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TWFG,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BAMCO INC /NY/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951,400.00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951,400.00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951,400.00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Capital Group,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1,135,099.00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1,135,099.00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1,135,099.00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7.55 %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Capital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183,699.00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183,699.00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183,699.00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Ronald Baron</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1,135,099.00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1,135,099.00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1,135,099.00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Discovery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935,000.00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935,000.00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935,000.00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6.22 %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40"/>
          </w:cols>
          <w:pgMar w:left="360" w:top="112" w:right="4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TWFG,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10055 GROGANS MILL RD, SUITE 500, THE WOODLANDS, TX, 77380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Baron Capital Group, Inc. ("BCG"), BAMCO, Inc. ("BAMCO"), Baron Capital Management, Inc. ("BCM"), Ronald Baron, Baron Discovery Fund ("BDF")</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 Fifth Avenue, 49th Floor, New York, NY 10153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BCG, BAMCO and BCM are New York corporations. Ronald Baron is a citizen of the United States. BDF is a series of a Massachusetts Business Trust.</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2">
            <w:col w:w="620" w:space="300"/>
            <w:col w:w="10120"/>
          </w:cols>
          <w:pgMar w:left="360" w:top="112" w:right="499"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1,135,099</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7.55 %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1,135,099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1,135,099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auto"/>
        </w:rPr>
        <w:t>The advisory clients of BAMCO and BCM have the right to receive or the power to direct the receipt of dividends from, or the proceeds from the sale of, the Issuer's common stock in their accounts. To the best of the Filing Persons' knowledge, no such person has such interest relating to more than 5% of the outstanding class of securities.</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BAMCO and BCM are subsidiaries of BCG. BDF is an advisory client of BAMCO. Ronald Baron owns a controlling interest in BCG.</w:t>
      </w:r>
    </w:p>
    <w:p>
      <w:pPr>
        <w:spacing w:after="0" w:line="1" w:lineRule="exact"/>
        <w:rPr>
          <w:sz w:val="20"/>
          <w:szCs w:val="20"/>
          <w:color w:val="auto"/>
        </w:rPr>
      </w:pPr>
    </w:p>
    <w:p>
      <w:pPr>
        <w:sectPr>
          <w:pgSz w:w="11900" w:h="16838" w:orient="portrait"/>
          <w:cols w:equalWidth="0" w:num="2">
            <w:col w:w="620" w:space="300"/>
            <w:col w:w="10220"/>
          </w:cols>
          <w:pgMar w:left="360" w:top="355"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3.</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40"/>
          </w:cols>
          <w:pgMar w:left="360" w:top="355" w:right="399" w:bottom="0" w:gutter="0" w:footer="0" w:header="0"/>
          <w:type w:val="continuous"/>
        </w:sectPr>
      </w:pPr>
    </w:p>
    <w:bookmarkStart w:id="6" w:name="page7"/>
    <w:bookmarkEnd w:id="6"/>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BAMCO INC /NY/</w:t>
      </w:r>
    </w:p>
    <w:p>
      <w:pPr>
        <w:spacing w:after="0" w:line="152"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Baron Capital Group, Inc.</w:t>
      </w:r>
    </w:p>
    <w:p>
      <w:pPr>
        <w:spacing w:after="0" w:line="152"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Baron Capital Management, Inc.</w:t>
      </w:r>
    </w:p>
    <w:p>
      <w:pPr>
        <w:spacing w:after="0" w:line="152"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Ronald Baron</w:t>
      </w:r>
    </w:p>
    <w:p>
      <w:pPr>
        <w:spacing w:after="0" w:line="152" w:lineRule="exact"/>
        <w:rPr>
          <w:sz w:val="20"/>
          <w:szCs w:val="20"/>
          <w:color w:val="auto"/>
        </w:rPr>
      </w:pPr>
    </w:p>
    <w:p>
      <w:pPr>
        <w:ind w:left="1660"/>
        <w:spacing w:after="0"/>
        <w:tabs>
          <w:tab w:leader="none" w:pos="2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1660"/>
        <w:spacing w:after="0"/>
        <w:tabs>
          <w:tab w:leader="none" w:pos="2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Baron Discovery Fund</w:t>
      </w:r>
    </w:p>
    <w:p>
      <w:pPr>
        <w:spacing w:after="0" w:line="152" w:lineRule="exact"/>
        <w:rPr>
          <w:sz w:val="20"/>
          <w:szCs w:val="20"/>
          <w:color w:val="auto"/>
        </w:rPr>
      </w:pPr>
    </w:p>
    <w:p>
      <w:pPr>
        <w:ind w:left="1660"/>
        <w:spacing w:after="0"/>
        <w:tabs>
          <w:tab w:leader="none" w:pos="2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1660"/>
        <w:spacing w:after="0"/>
        <w:tabs>
          <w:tab w:leader="none" w:pos="2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0060"/>
      </w:cols>
      <w:pgMar w:left="144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3"/>
      <w:numFmt w:val="bullet"/>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2026-05-15T13:30:58Z</dcterms:created>
  <dcterms:modified xsi:type="dcterms:W3CDTF">2026-05-15T13:30:58Z</dcterms:modified>
</cp:coreProperties>
</file>