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671137.xml.htm"/>
      <w:bookmarkStart w:id="1" w:name="kswkform4_178467113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Nolan Katherine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TWFG,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10055 GROGANS MILL RD,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THE WOODLANDS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77380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TWFG,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TWFG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11,559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26.35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82,049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are withheld at the election of the Reporting Person to satisfy tax withholding obligations in connection with the release of restricted stock units ("RSU").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Julie E. Benes, as Attorney-In-Fact for Katherine C. Nolan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95727" TargetMode="External"/><Relationship Id="rId5" Type="http://schemas.openxmlformats.org/officeDocument/2006/relationships/hyperlink" Target="http://www.sec.gov/cgi-bin/browse-edgar?action=getcompany&amp;CIK=00020075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604</Words>
  <Characters>3271</Characters>
  <CharactersWithSpaces>3806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