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FORM 8-K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Securities Exchange Act of 1934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21</w:t>
      </w:r>
      <w:bookmarkStart w:id="0" w:name="if12aea0297364ed39244f01d1261beec_953"/>
      <w:bookmarkEnd w:id="0"/>
      <w:r>
        <w:rPr>
          <w:rFonts w:ascii="Times New Roman;serif" w:hAnsi="Times New Roman;serif"/>
          <w:b/>
          <w:color w:val="000000"/>
          <w:sz w:val="24"/>
        </w:rPr>
        <w:t>,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TWFG,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463" w:type="dxa"/>
        <w:jc w:val="left"/>
        <w:tblInd w:w="0" w:type="dxa"/>
        <w:tblLayout w:type="fixed"/>
        <w:tblCellMar>
          <w:top w:w="28" w:type="dxa"/>
          <w:left w:w="28" w:type="dxa"/>
          <w:bottom w:w="28" w:type="dxa"/>
          <w:right w:w="28" w:type="dxa"/>
        </w:tblCellMar>
      </w:tblPr>
      <w:tblGrid>
        <w:gridCol w:w="748"/>
        <w:gridCol w:w="656"/>
        <w:gridCol w:w="665"/>
        <w:gridCol w:w="964"/>
        <w:gridCol w:w="964"/>
        <w:gridCol w:w="982"/>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001-42177</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99-0603906</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10055 Grogans Mill Road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Suite 500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Woodlands, Texas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77380</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(281) 367-3424</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Securities registered pursuant to Section 12(b) of the Act: </w:t>
      </w:r>
    </w:p>
    <w:tbl>
      <w:tblPr>
        <w:tblW w:w="7761" w:type="dxa"/>
        <w:jc w:val="left"/>
        <w:tblInd w:w="0" w:type="dxa"/>
        <w:tblLayout w:type="fixed"/>
        <w:tblCellMar>
          <w:top w:w="28" w:type="dxa"/>
          <w:left w:w="28" w:type="dxa"/>
          <w:bottom w:w="28" w:type="dxa"/>
          <w:right w:w="28" w:type="dxa"/>
        </w:tblCellMar>
      </w:tblPr>
      <w:tblGrid>
        <w:gridCol w:w="1263"/>
        <w:gridCol w:w="1108"/>
        <w:gridCol w:w="1123"/>
        <w:gridCol w:w="109"/>
        <w:gridCol w:w="109"/>
        <w:gridCol w:w="109"/>
        <w:gridCol w:w="274"/>
        <w:gridCol w:w="274"/>
        <w:gridCol w:w="276"/>
        <w:gridCol w:w="109"/>
        <w:gridCol w:w="109"/>
        <w:gridCol w:w="109"/>
        <w:gridCol w:w="816"/>
        <w:gridCol w:w="816"/>
        <w:gridCol w:w="1157"/>
      </w:tblGrid>
      <w:tr>
        <w:trPr/>
        <w:tc>
          <w:tcPr>
            <w:tcW w:w="12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TWFG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35"/>
        <w:gridCol w:w="2869"/>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July 21, 2026, Eugene N. Padgett, Chief Accounting Officer of TWFG, Inc. (the “Company”), informed the Company of his resignation from the Company, effective July 21, 2026. Mr. Padgett’s resignation was not the result of any disagreement with the Company on any matter relating to the Company’s accounting practices, financial reporting, or operations. Upon the effectiveness of Mr. Padgett’s resignation, the Company appointed Janice Zwinggi, the Company’s Chief Financial Officer, to serve as the Company’s Chief Accounting Officer (Principal Accounting Officer), in addition to her current position as Chief Financial Officer (Principal Financial Officer) of the Company.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Ms. Zwinggi’s biographical information is set forth in the Company’s Definitive Proxy Statement on Schedule 14A filed with the Securities and Exchange Commission on April 10, 2026. No new compensatory arrangements will be entered into with Ms. Zwinggi in connection with assuming the role of Chief Accounting Officer (Principal Accounting Officer). There are no arrangements or understandings between Ms. Zwinggi and any other person pursuant to which she was selected as an officer, there are no family relationships between Ms. Zwinggi and any director or executive officer of the Company and she has no direct or indirect material interest in any existing or currently proposed transaction required to be disclosed pursuant to Item 404(a)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408" w:type="dxa"/>
        <w:jc w:val="left"/>
        <w:tblInd w:w="0" w:type="dxa"/>
        <w:tblLayout w:type="fixed"/>
        <w:tblCellMar>
          <w:top w:w="28" w:type="dxa"/>
          <w:left w:w="28" w:type="dxa"/>
          <w:bottom w:w="28" w:type="dxa"/>
          <w:right w:w="28" w:type="dxa"/>
        </w:tblCellMar>
      </w:tblPr>
      <w:tblGrid>
        <w:gridCol w:w="618"/>
        <w:gridCol w:w="544"/>
        <w:gridCol w:w="547"/>
        <w:gridCol w:w="214"/>
        <w:gridCol w:w="207"/>
        <w:gridCol w:w="208"/>
        <w:gridCol w:w="596"/>
        <w:gridCol w:w="596"/>
        <w:gridCol w:w="87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TWFG,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24,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F. Bunch III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F. Bunch III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592</Words>
  <Characters>3297</Characters>
  <CharactersWithSpaces>3846</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