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Bunch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1201 Lake Woodlands Drive, Suite 4020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Woodlands, Texas 77380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TWFG,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submitted January 19,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0002007596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Richard Bunch: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a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or filed registration statement, we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submitted January 19,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3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second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seventh measures on page iii include a statement explaining how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why the measure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used. However, the third, fourth, fifth and sixth measures simply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state that the measures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appropriate because they "do not relate to underlying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performance."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further differentiate among these measures and explain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what is eliminated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from each one does not relate to underlying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performance.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Prospectus Summary, page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the nature of your particular business and revenue streams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compared to other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participants, customers and end-customers in the broader 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market. For example,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the reference to Total Written Premium on page 1.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make clear, if true,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do not underwrite risk in exchange for premiums. Identify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principal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responsible for material revenues. For example, explain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Richard Bunch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TWFG, Inc.LastNameRichard Bunch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Comapany17,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 NameTWFG,</w:t>
            </w:r>
          </w:p>
        </w:tc>
        <w:tc>
          <w:tcPr>
            <w:tcW w:w="5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8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5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Page 2 17, 2024 Page 2</w:t>
            </w:r>
          </w:p>
        </w:tc>
        <w:tc>
          <w:tcPr>
            <w:tcW w:w="5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extent to which individuals seeking insurance pay you commissions as part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premiums paid to insurance carriers. It is unclear if insurance carriers and/or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agents or small businesses of insurance agents or brokers pay fees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commissions to you that constitute a material portion of your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 Where you refer to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clients, please explain whether these are individuals paying premiums and/or commissions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 or others, and clarify the extent to which clients used as a capitalized defined term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different from clients used elsewhere, such as "our client base" and "client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satisfaction" on page 2. Please also avoid or clarify jargon and legalistic terms,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 TWFG "partners" and "carrier partners" if these do not describe legal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we note that throughout the prospectus you refer to your insurance agents.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clarify, if true, that none of the insurance agents operating in your branches are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 of your company or your subsidiaries. Otherwise, please revise to quantify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insurance agents you employ.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statements (1) on page iv that TWFG MGA Agencies do not include TWFG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branding and (2) on page 41 that you collect premiums in "certain cases." We also note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website allows persons to find what appear to be small, TWFG agencies by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searching with a zip code. With a view to clarifying disclosure, advise us whether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"branding" is restricted to agencies that are presented as TWFG agencies on your website.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corporate agencies the only ones on your website, or do they also include "Agency-in-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a-Box" or other agencies? Do you collect premiums only through corporate agencies or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other agency clients? In your revised disclosure, clarify if "platform" refers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exclusively to your website or to other channels or arrangements with your contractual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or end consumers.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extensive definitions appearing between the Cover Page and the Summary.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move pages ii-iv to after the Summary. Additionally, where you first use MGA,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your typical MGA independent agency and provide an explanation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 language understandable to the average investor how MGA is differentiated from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Agency-in-a-Box, corporate agencies and agencies that include TWFG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branding.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pages 3 and 109 that you believe you are one of the largest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insurance agencies focused primarily on personal lines. Please disclose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this statement. Additionally, please clarify if you mean you are one of the largest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insurance agencies in a specific state, in all states where you operate,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as applicable.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geographic diversity here and elsewhere in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 We also note your risk factor on page 38 disclosing that a significant portion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business is concentrated in Texas, California, and Louisiana. Where you highlight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geographic diversity, please balance your statement by disclosing your business</w:t>
      </w:r>
    </w:p>
    <w:p>
      <w:pPr>
        <w:ind w:right="3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 in certain states, identifying such states. Additionally, where appropriate,</w:t>
      </w:r>
    </w:p>
    <w:p>
      <w:pPr>
        <w:ind w:left="120" w:right="34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ways in which this risk is managed. Richard Bunch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Inc.LastNameRichard Bunch Comapany17,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NameTWFG,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17, 2024 Page 3 FirstName LastName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text accompanying the map on page 5, the last risk factor on page 38 and</w:t>
      </w:r>
    </w:p>
    <w:p>
      <w:pPr>
        <w:ind w:right="297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appropriate to provide quantitative disclosure of the approximate percentages of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 concentrated in Texas, California and Louisiana and any other states with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eight to explain what you mean by "insurance carriers delegate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authority to bind a policy to us within negotiated limits and criteria." We also note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on page eight to TWFG Agencies selling their Books of Business to you. Please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where purchased accounts are placed, for example with Corporate</w:t>
      </w:r>
    </w:p>
    <w:p>
      <w:pPr>
        <w:ind w:right="68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Branches or elsewhere. Our Business, page 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that you operate through two primary offerings, identified as Insurance</w:t>
      </w:r>
    </w:p>
    <w:p>
      <w:pPr>
        <w:ind w:left="960"/>
        <w:spacing w:after="0"/>
        <w:tabs>
          <w:tab w:leader="none" w:pos="3040" w:val="left"/>
          <w:tab w:leader="none" w:pos="620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TWFG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managing general agency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TWFG MGA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to separately disclose the revenues earned from the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Agency-in-a-Box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branches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Corporate Branches as well as the MGA offerings for each period presented.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addressing how commissions and related expenses are handled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Agency-in-a-Box branches; however, please revise your filing to also provide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discussion which addresses the Corporate Branches and TWFG MGA. Also,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percentage of commission revenues recognized from each source during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on page four that in January 2024 you acquired nine Branches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converted them into Corporate Branches. Please revise to address when the prior five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Branches were acquired. Additionally, please revise your filing to discuss your Corporate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growth strategy, how you determine whether to purchase a Branch and convert it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a Corporate Branch, disclose the costs incurred to acquire the Corporate Branches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actual and expected financial statement impact of these acquisitions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conversion on your operations and financial position of the company including</w:t>
      </w:r>
    </w:p>
    <w:p>
      <w:pPr>
        <w:jc w:val="both"/>
        <w:ind w:right="67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liquidity requirements. Summary of Risk Factors, page 13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your Summary of Risk Factors should address the condition that your total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debt is collateralized by substantially all of your assets including rights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commissions and that, as discussed in the last risk on page 44, the specified changes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ownership could result in a change of control default under your Credit Agreements.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or advise us why you believe this disclosure is not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ind w:right="38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Historical and Pro Forma Financial and Other Data Key Performance Indicators, page 27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also disclose the total written premiums for both personal and commercial</w:t>
      </w:r>
    </w:p>
    <w:p>
      <w:pPr>
        <w:ind w:left="120" w:right="50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during the periods presented. Richard Bunch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Inc.LastNameRichard Bunch Comapany17,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NameTWFG,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17, 2024 Page 4 FirstName LastName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Organic Revenue and Organic Revenue Growth, page 28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specifically disclose each of the individual components considered in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86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determination of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organic revenue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year ended 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2021, which was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organic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growth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recognized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0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utilized in determining the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the year ended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31,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 overall decline in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economic activity could have a material adverse effect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ind w:right="8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financial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operations, page 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condition and results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here and where appropriate whether your business and results of operations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materially affected by the factors listed in this risk factor, such as the recent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resurgence of inflation and expected interest rate increases. For example, you state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rising inflation and interest rates could shift demand for services, which could negatively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 the amount of business you are able to obtain. Please clarify the extent to which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significant increase in inflation and interest rates materially affected your results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or margins.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derive a significant portion of our insurance carrier capacity from a limited number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carriers., page 32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four insurance carriers accounted for 38.8% of your Total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Written Premium for the year ended December 31, 2022. Please tell us if any single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carrier accounted for a substantial portion of your revenues. If so, please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who these insurance carriers are or provide us with the analysis of why you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this information is not material to investors. As information for the year ended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2023 is available, please make conforming disclosures. We have debt outstanding that could adversely affect our financial flexibility and the ability to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borrow, page 44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and quantify the key ratios and covenants you are subject to under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debt agreements, including the two coverage ratios identified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current status of your debt under the Revolving Credit Agreement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Agreements.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rely on the efficient, uninterrupted, and secure operation of complex information technology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systems and networks, page 54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first became aware that you might have experienced a cyberattack, and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subsequently confirmed through an investigation that you did experience a cyberattack,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2023. Please revise where appropriate to disclose the nature of your board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director's role in overseeing your cybersecurity risk management, the manner in which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administers this oversight function and any effect this has on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leadership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Bunch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Inc.LastNameRichard Bunch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Comapany17,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  <w:tab/>
        <w:t>NameTWFG,</w:t>
      </w:r>
    </w:p>
    <w:p>
      <w:pPr>
        <w:ind w:left="128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17, 2024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relating to ownership of our Class A common stock and this offering, page 63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quantify the "significant percentage" of common stock Bunch Holdings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hold while still being able to significantly influence your business. Clarify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when transfers of Class C common stock retain and lose the high-vote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 intend to use the net proceeds for, among other uses,</w:t>
      </w:r>
    </w:p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strategic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of, or investments in, other business or technologies.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identity of such business, if known, or, if not known, the nature of the business to be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sought, the status of any negotiations with respect to the acquisition, and a brief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such business.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Analysis, page 92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blanks throughout this section and the explanatory note preceding the Cover Page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omitted information. We may have comments regarding information to be provided.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this regard, we note you identify some macroeconomic trends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"soft" and "hard" markets on page 32 when discussing how you may be impacted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cyclicality in the insurance market. Your revised overview disclosure on page 94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period-to-period analysis disclosures beginning on page 96 should clarify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historical, current and expected markets and their actual and reasonably likely material</w:t>
      </w:r>
    </w:p>
    <w:p>
      <w:pPr>
        <w:ind w:right="26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on your financial condition and results of operations. Overview, page 92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on page 94 of your two asset acquisitions and five asset acquisitions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in 2022 and 2023, respectively. We also note that through these asset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acquisitions, you have acquired agencies, books of business, MGAs insurance networks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renewal rights across a range of specialties and geographies. Please revise to disclose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accounted for each of these acquisitions clearly addressing how each of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 components of the asset acquisitions were valued, and the impact these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have had on your operating results and financial position for each of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presented.</w:t>
      </w:r>
    </w:p>
    <w:p>
      <w:pPr>
        <w:ind w:left="120" w:right="2019" w:hanging="112"/>
        <w:spacing w:after="0" w:line="238" w:lineRule="auto"/>
        <w:tabs>
          <w:tab w:leader="none" w:pos="962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discussion which identifies the number of Agency-in-a-Box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branches, Corporate Branches, and MGA Agencies for each period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along with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 how the year-over-year changes have impacted your operating results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position of the Company.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Income, page 95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or elsewhere as appropriate to describe the commission structure you</w:t>
      </w:r>
    </w:p>
    <w:p>
      <w:pPr>
        <w:ind w:left="120" w:right="465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typically maintain with insurance carriers. Richard Bunch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Inc.LastNameRichard Bunch Comapany17,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NameTWFG,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17, 2024 Page 6 FirstName LastName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96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disclose and discuss the commission income recognized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Agency-</w:t>
      </w:r>
    </w:p>
    <w:p>
      <w:pPr>
        <w:ind w:left="96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in-a Box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branches, Corporate Branches and TWFG MGA during each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and discuss each of the different types of fee income, specialty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policy fees, branch fees, license fees and third-party administrator fees recognized in each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periods presented.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separately disclose and discuss the commission fees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paid to</w:t>
            </w:r>
          </w:p>
        </w:tc>
        <w:tc>
          <w:tcPr>
            <w:tcW w:w="6780" w:type="dxa"/>
            <w:vAlign w:val="bottom"/>
            <w:gridSpan w:val="2"/>
          </w:tcPr>
          <w:p>
            <w:pPr>
              <w:ind w:left="3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Agency-in-a-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periods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Box</w:t>
            </w:r>
          </w:p>
        </w:tc>
        <w:tc>
          <w:tcPr>
            <w:tcW w:w="59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branches, Corporate Branches and MGA Agencies during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presented.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Key Performance</w:t>
            </w:r>
          </w:p>
        </w:tc>
        <w:tc>
          <w:tcPr>
            <w:tcW w:w="5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Indicators, page 97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identify total written premium as your only key performance indicator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it is a useful metric because it is the underlying driver of the majority of your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 Please revise the relevant sections of your filing to disaggregate total written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premiums (for both personal and commercial insurance) by those obtained from your</w:t>
      </w:r>
    </w:p>
    <w:p>
      <w:pPr>
        <w:ind w:left="128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Agency-in-a-Box,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Corporate Branches, and from TWFG MGA along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reason(s)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period-over-period changes to total written premium for each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pages three and 107 that you believe you are one of the largest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insurance agencies focused primarily on personal lines. Please revise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basis for this statement, for example, whether it is based on the amount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revenues, the number of agents or otherwise.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Review, page 107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discussion of the premium financing business which is operated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the IPFS Corporation, ensuring that it also addresses the impact on the operating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and financial position of the Company for the periods presented.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Competition, page 124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pages one, 92 and 107 that you are "pioneers" and a leading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distribution platform with advantages over traditional distribution models.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124 to address competition among other independent distributions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platforms and revise Summary, Management's Discussion and Analysis and Business to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for the average investor how your independent distribution platform differs from a</w:t>
      </w:r>
    </w:p>
    <w:p>
      <w:pPr>
        <w:ind w:left="120" w:right="5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traditional distribution model. Richard Bunch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Inc.LastNameRichard Bunch Comapany17,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NameTWFG,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17, 2024 Page 7 FirstName LastName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136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this section to include all disclosure required by Item 404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 For example, disclose: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name of each related party and the basis on which the named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 is</w:t>
      </w:r>
    </w:p>
    <w:p>
      <w:pPr>
        <w:ind w:left="1380" w:right="25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related party. Refer to Item 404(a)(1) of Regulation S-K; all material terms of the agreements and arrangements.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you do not</w:t>
      </w:r>
    </w:p>
    <w:p>
      <w:pPr>
        <w:ind w:right="21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terms for the "monthly management fee" to TWICO or EVO. As another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non-exclusive example, you do not disclose the fee structure for the enterprise license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EVO; and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related party transactions responsive to the item requirement. In this regard, we</w:t>
      </w:r>
    </w:p>
    <w:p>
      <w:pPr>
        <w:ind w:right="22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references on page F-20 to AIS and the statement that you consider AIS a related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Lease Agreement, page 136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us of the entity with which you expect to enter into a new long-term 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in 2024 and confirm you will file the agreement as an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ind w:right="48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Restricted Cash, page F-12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amount of short-term high quality securities held by the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at each period end presented. Further, disclose where these investments are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in the financial statements.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address the reasons for carrier liabilities exceeding the amount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cash at December 31, 2022, given that they appear to be related to the similar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performed.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Measurements, page F-14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your accounting policy for commissions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Revenue, page F-16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an aging analysis of the commissions receivable for the periods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 form of agreement for your MGA programs with insurance carriers.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other material agreements, including the intercompany services and cost allocation</w:t>
      </w:r>
    </w:p>
    <w:p>
      <w:pPr>
        <w:ind w:left="120" w:right="18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managing general agency and claims agreement with TWICO. Richard Bunch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ind w:right="68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TWFG, Inc.LastNameRichard Bunch Comapany17,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 NameTWFG,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ind w:right="781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 17, 2024 Page 8 FirstName LastName General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57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presented or expect to present to potential investors in reliance on Section 5(d) of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 not you retained, or intend to retain, copies of those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 Please contact Madeleine Mateo at (202) 551-3465 to discuss how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 the materials, if any, to us for our review.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68 that you may invest client and insurance carrier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premiums and surplus line taxes in short-term high-quality securities. We also note your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73 that you maintain cash and investment balances. Please add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disclosures: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investment strategy and, if applicable, how your strategy differs from a</w:t>
      </w: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traditional fixed-income investment strategy in your Summary and Business sections.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applicable, disclose in the appropriate sections the impacts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macroeconomic</w:t>
      </w: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conditions, such as interest rates, foreign currency exchange rates, conditions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 and equity markets and market volatility, as well as risks associated with asset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classes that comprise your investment portfolio.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Business section, break down the investment portfolio by composition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investment grade and non-investment grade assets, further broken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down by asset</w:t>
      </w: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and assigned credit rating. These figures should be provided by dollar amount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percentage of your portfolio.</w:t>
      </w:r>
    </w:p>
    <w:p>
      <w:pPr>
        <w:ind w:right="21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Business section, disclose the material terms of any investment management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currently in place, including the identities of the parties to the agreement,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compensation structure with and historical fees paid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7" w:name="page8"/>
    <w:bookmarkEnd w:id="7"/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manager(s), any minimum amount of assets required to be covered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</w:t>
      </w: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and term and termination provisions. Please file the material agreements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exhibits.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offering will be conducted through an Up-C structure and the LLC Units held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Pre-IPO LLC Members and New Members will be exchanged into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Class B common stock, and Class C common stock in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manner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in your prospectus. Please disclose, if material, any economic differences 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economic differences between the common stock and the LLC Units and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that such differences pose to potential investors.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to the tax advantages of the "Up-C" structure. Provide disclosure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clarifying the reasons for organizing the post-IPO entity in an UP-C structure, explaining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different intended tax benefits for each of the public company (and how they are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achieved) and the existing owners, and stating whether you contemplated other alternative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structures and, if not, why not. Please ensure the explanatory disclosure is understandable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average investor. Conflicts of interest and disproportionate benefits relevant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investors should be highlighted in Risk Factors, for example in the Risk Factor</w:t>
      </w:r>
    </w:p>
    <w:p>
      <w:pPr>
        <w:ind w:right="833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Bunch TWFG, Inc. February 17, 2024 Page 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beginning on page 61.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directed share program referenced on page 23. Please clarify the "certain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persons associated with us" and indicate whether the directed share program shares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subject to a lock up agreement.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high-vote common stock to be held by the controlling shareholder and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be a controlled company. Please advise us if Bunch Holdings or Mr. Bunch will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effectively have managerial control over the operations of TWFG Holding Company,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LLC.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John Spitz at 202-551-3484 or Marc Thomas at 202-551-3452 if you have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Madeleine Joy Mateo at 202-551-3465 or James Lopez at 202-551-3536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LastNameRichard Bunch</w:t>
            </w:r>
          </w:p>
        </w:tc>
        <w:tc>
          <w:tcPr>
            <w:tcW w:w="336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NameTWFG, Inc.</w:t>
            </w: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17, 2024 Page 9</w:t>
            </w:r>
          </w:p>
        </w:tc>
        <w:tc>
          <w:tcPr>
            <w:tcW w:w="3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BD062C2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2200854"/>
    <w:multiLevelType w:val="hybridMultilevel"/>
    <w:lvl w:ilvl="0">
      <w:lvlJc w:val="left"/>
      <w:lvlText w:val="%1."/>
      <w:numFmt w:val="decimal"/>
      <w:start w:val="9"/>
    </w:lvl>
  </w:abstractNum>
  <w:abstractNum w:abstractNumId="2">
    <w:nsid w:val="4DB127F8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216231B"/>
    <w:multiLevelType w:val="hybridMultilevel"/>
    <w:lvl w:ilvl="0">
      <w:lvlJc w:val="left"/>
      <w:lvlText w:val="%1."/>
      <w:numFmt w:val="decimal"/>
      <w:start w:val="12"/>
    </w:lvl>
  </w:abstractNum>
  <w:abstractNum w:abstractNumId="4">
    <w:nsid w:val="1F16E9E8"/>
    <w:multiLevelType w:val="hybridMultilevel"/>
    <w:lvl w:ilvl="0">
      <w:lvlJc w:val="left"/>
      <w:lvlText w:val="%1."/>
      <w:numFmt w:val="decimal"/>
      <w:start w:val="16"/>
    </w:lvl>
  </w:abstractNum>
  <w:abstractNum w:abstractNumId="5">
    <w:nsid w:val="1190CDE7"/>
    <w:multiLevelType w:val="hybridMultilevel"/>
    <w:lvl w:ilvl="0">
      <w:lvlJc w:val="left"/>
      <w:lvlText w:val="%1."/>
      <w:numFmt w:val="decimal"/>
      <w:start w:val="100"/>
    </w:lvl>
  </w:abstractNum>
  <w:abstractNum w:abstractNumId="6">
    <w:nsid w:val="66EF438D"/>
    <w:multiLevelType w:val="hybridMultilevel"/>
    <w:lvl w:ilvl="0">
      <w:lvlJc w:val="left"/>
      <w:lvlText w:val="%1."/>
      <w:numFmt w:val="decimal"/>
      <w:start w:val="19"/>
    </w:lvl>
  </w:abstractNum>
  <w:abstractNum w:abstractNumId="7">
    <w:nsid w:val="140E0F76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3352255A"/>
    <w:multiLevelType w:val="hybridMultilevel"/>
    <w:lvl w:ilvl="0">
      <w:lvlJc w:val="left"/>
      <w:lvlText w:val="%1."/>
      <w:numFmt w:val="decimal"/>
      <w:start w:val="22"/>
    </w:lvl>
  </w:abstractNum>
  <w:abstractNum w:abstractNumId="9">
    <w:nsid w:val="109CF92E"/>
    <w:multiLevelType w:val="hybridMultilevel"/>
    <w:lvl w:ilvl="0">
      <w:lvlJc w:val="left"/>
      <w:lvlText w:val="%1"/>
      <w:numFmt w:val="decimal"/>
      <w:start w:val="94"/>
    </w:lvl>
  </w:abstractNum>
  <w:abstractNum w:abstractNumId="10">
    <w:nsid w:val="DED7263"/>
    <w:multiLevelType w:val="hybridMultilevel"/>
    <w:lvl w:ilvl="0">
      <w:lvlJc w:val="left"/>
      <w:lvlText w:val="%1."/>
      <w:numFmt w:val="decimal"/>
      <w:start w:val="23"/>
    </w:lvl>
  </w:abstractNum>
  <w:abstractNum w:abstractNumId="11">
    <w:nsid w:val="7FDCC233"/>
    <w:multiLevelType w:val="hybridMultilevel"/>
    <w:lvl w:ilvl="0">
      <w:lvlJc w:val="left"/>
      <w:lvlText w:val="%1."/>
      <w:numFmt w:val="decimal"/>
      <w:start w:val="25"/>
    </w:lvl>
  </w:abstractNum>
  <w:abstractNum w:abstractNumId="12">
    <w:nsid w:val="1BEFD79F"/>
    <w:multiLevelType w:val="hybridMultilevel"/>
    <w:lvl w:ilvl="0">
      <w:lvlJc w:val="left"/>
      <w:lvlText w:val="%1."/>
      <w:numFmt w:val="decimal"/>
      <w:start w:val="27"/>
    </w:lvl>
  </w:abstractNum>
  <w:abstractNum w:abstractNumId="13">
    <w:nsid w:val="41A7C4C9"/>
    <w:multiLevelType w:val="hybridMultilevel"/>
    <w:lvl w:ilvl="0">
      <w:lvlJc w:val="left"/>
      <w:lvlText w:val="%1."/>
      <w:numFmt w:val="decimal"/>
      <w:start w:val="29"/>
    </w:lvl>
  </w:abstractNum>
  <w:abstractNum w:abstractNumId="14">
    <w:nsid w:val="6B68079A"/>
    <w:multiLevelType w:val="hybridMultilevel"/>
    <w:lvl w:ilvl="0">
      <w:lvlJc w:val="left"/>
      <w:lvlText w:val="%1."/>
      <w:numFmt w:val="decimal"/>
      <w:start w:val="30"/>
    </w:lvl>
  </w:abstractNum>
  <w:abstractNum w:abstractNumId="15">
    <w:nsid w:val="4E6AFB66"/>
    <w:multiLevelType w:val="hybridMultilevel"/>
    <w:lvl w:ilvl="0">
      <w:lvlJc w:val="left"/>
      <w:lvlText w:val="%1."/>
      <w:numFmt w:val="decimal"/>
      <w:start w:val="35"/>
    </w:lvl>
  </w:abstractNum>
  <w:abstractNum w:abstractNumId="16">
    <w:nsid w:val="25E45D32"/>
    <w:multiLevelType w:val="hybridMultilevel"/>
    <w:lvl w:ilvl="0">
      <w:lvlJc w:val="left"/>
      <w:lvlText w:val="%1."/>
      <w:numFmt w:val="decimal"/>
      <w:start w:val="4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2024-08-14T23:13:24Z</dcterms:created>
  <dcterms:modified xsi:type="dcterms:W3CDTF">2024-08-14T23:13:24Z</dcterms:modified>
</cp:coreProperties>
</file>