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 xml:space="preserve">SECURITIES AND EXCHANGE COMMISSION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color w:val="000000"/>
          <w:sz w:val="36"/>
        </w:rPr>
      </w:pPr>
      <w:r>
        <w:rPr>
          <w:rFonts w:ascii="Times New Roman;serif" w:hAnsi="Times New Roman;serif"/>
          <w:b/>
          <w:color w:val="000000"/>
          <w:sz w:val="36"/>
        </w:rPr>
        <w:t>FORM 8-K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CURRENT REPORT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 xml:space="preserve">Pursuant to Section 13 or 15(d) of the Securities Exchange Act of 1934 </w:t>
      </w:r>
    </w:p>
    <w:p>
      <w:pPr>
        <w:pStyle w:val="TextBody"/>
        <w:bidi w:val="0"/>
        <w:spacing w:lineRule="auto" w:line="288" w:before="0" w:after="18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12</w:t>
      </w:r>
      <w:bookmarkStart w:id="0" w:name="i64c3c64bfeba46ac97c1aaffabbbae96_955"/>
      <w:bookmarkEnd w:id="0"/>
      <w:r>
        <w:rPr>
          <w:rFonts w:ascii="Times New Roman;serif" w:hAnsi="Times New Roman;serif"/>
          <w:b/>
          <w:color w:val="000000"/>
          <w:sz w:val="24"/>
        </w:rPr>
        <w:t>, 2026</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 xml:space="preserve">TWFG, Inc. </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(Exact name of registrant as specified in its charter)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6463" w:type="dxa"/>
        <w:jc w:val="left"/>
        <w:tblInd w:w="0" w:type="dxa"/>
        <w:tblLayout w:type="fixed"/>
        <w:tblCellMar>
          <w:top w:w="28" w:type="dxa"/>
          <w:left w:w="28" w:type="dxa"/>
          <w:bottom w:w="28" w:type="dxa"/>
          <w:right w:w="28" w:type="dxa"/>
        </w:tblCellMar>
      </w:tblPr>
      <w:tblGrid>
        <w:gridCol w:w="748"/>
        <w:gridCol w:w="656"/>
        <w:gridCol w:w="665"/>
        <w:gridCol w:w="964"/>
        <w:gridCol w:w="964"/>
        <w:gridCol w:w="982"/>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001-42177</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99-0603906</w:t>
            </w:r>
          </w:p>
        </w:tc>
      </w:tr>
      <w:tr>
        <w:trPr/>
        <w:tc>
          <w:tcPr>
            <w:tcW w:w="206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10055 Grogans Mill Road</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Suite 500</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The Woodlands, Texas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77380</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(281) 367-3424</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Not Applicable </w:t>
      </w:r>
    </w:p>
    <w:p>
      <w:pPr>
        <w:pStyle w:val="TextBody"/>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(Former name or former address, if changed since last report.)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Check the appropriate box below if the Form 8-K filing is intended to simultaneously satisfy the filing obligation of the registrant under any of the following provisions: </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Written communications pursuant to Rule 425 under the Securities Act (17 CFR 230.425)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Securities registered pursuant to Section 12(b) of the Act: </w:t>
      </w:r>
    </w:p>
    <w:tbl>
      <w:tblPr>
        <w:tblW w:w="7761" w:type="dxa"/>
        <w:jc w:val="left"/>
        <w:tblInd w:w="0" w:type="dxa"/>
        <w:tblLayout w:type="fixed"/>
        <w:tblCellMar>
          <w:top w:w="28" w:type="dxa"/>
          <w:left w:w="28" w:type="dxa"/>
          <w:bottom w:w="28" w:type="dxa"/>
          <w:right w:w="28" w:type="dxa"/>
        </w:tblCellMar>
      </w:tblPr>
      <w:tblGrid>
        <w:gridCol w:w="1263"/>
        <w:gridCol w:w="1108"/>
        <w:gridCol w:w="1123"/>
        <w:gridCol w:w="109"/>
        <w:gridCol w:w="109"/>
        <w:gridCol w:w="109"/>
        <w:gridCol w:w="274"/>
        <w:gridCol w:w="274"/>
        <w:gridCol w:w="276"/>
        <w:gridCol w:w="109"/>
        <w:gridCol w:w="109"/>
        <w:gridCol w:w="109"/>
        <w:gridCol w:w="816"/>
        <w:gridCol w:w="816"/>
        <w:gridCol w:w="1157"/>
      </w:tblGrid>
      <w:tr>
        <w:trPr/>
        <w:tc>
          <w:tcPr>
            <w:tcW w:w="1263"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rPr/>
        <w:tc>
          <w:tcPr>
            <w:tcW w:w="3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w:t>
              <w:br/>
              <w:t>on which registered</w:t>
            </w:r>
          </w:p>
        </w:tc>
      </w:tr>
      <w:tr>
        <w:trPr/>
        <w:tc>
          <w:tcPr>
            <w:tcW w:w="34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TWFG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935"/>
        <w:gridCol w:w="2869"/>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5" w:type="dxa"/>
            <w:tcBorders/>
            <w:vAlign w:val="center"/>
          </w:tcPr>
          <w:p>
            <w:pPr>
              <w:pStyle w:val="TableContents"/>
              <w:bidi w:val="0"/>
              <w:spacing w:before="0" w:after="283"/>
              <w:jc w:val="left"/>
              <w:rPr>
                <w:sz w:val="4"/>
                <w:szCs w:val="4"/>
              </w:rPr>
            </w:pPr>
            <w:r>
              <w:rPr>
                <w:sz w:val="4"/>
                <w:szCs w:val="4"/>
              </w:rPr>
            </w:r>
          </w:p>
        </w:tc>
        <w:tc>
          <w:tcPr>
            <w:tcW w:w="2869"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Emerging growth company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tc>
      </w:tr>
    </w:tbl>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1.01. Entry into a Material Definitive Agreement</w: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12, 2026, TWFG, Inc. (the “Company”) entered into the Amended and Restated Credit Agreement (the “Credit Agreement”), with TWFG Holding Company, LLC, as borrower (the “Borrower”), PNC Bank, National Association, as administrative agent, swingline loan lender and issuing lender, the other guarantors party thereto, and the lenders party thereto, which amended and restated the Company’s existing credit agreement dated as of May 23, 2023, as amended on June 20, 2024. The Credit Agreement provides for a $125,000,000 revolving credit facility (including a $12,500,000 swingline sub-facility and $12,500,000 letter of credit sub-facility) and an uncommitted accordion feature that allows the Company to seek an additional $75,000,000 of commitments under the Credit Agreement. The Borrower may borrow, repay and reborrow under the Credit Agreement. The revolving loans under the Credit Agreement will mature on August 12, 2031. The revolving loans under the Credit Agreement will bear interest at either the Term SOFR Rate (as defined in the Credit Agreement) or Daily SOFR (as defined in the Credit Agreement) plus an applicable margin at a rate per annum between 1.75% and 2.75% based on the Consolidated Leverage Ratio of the Company. Swingline loans will bear interest at the Base Rate (as defined in the Credit Agreement) plus an applicable margin at a rate 1.00% per annum lower than the applicable margin for Daily SOFR or Term SOFR Rate loans as set forth above, based on the Consolidated Leverage Ratio of the Company. The obligations under the Credit Agreement are guaranteed by the Company and certain subsidiaries of the Borrower (the “Guarantors”). The Credit Agreement is secured by substantially all of the assets of the Borrower and the Guarantors.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Credit Agreement includes affirmative and negative covenants applicable to the Borrower and all Guarantors, including the Company, including without limitation, covenants regarding indebtedness, liens, investments, dividends and distributions, acquisitions and mergers, dispositions, affiliate transactions, joint ventures, and negative pledges and restrictive agreements. The Credit Agreement contains financial covenants including a minimum consolidated debt service coverage ratio test and a maximum consolidated leverage ratio test. The Credit Agreement contains customary events of default for this type of facility. Loans under the Credit Agreement may be accelerated if any event of default occurs.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foregoing is only a summary of certain terms of the Credit Agreement and is qualified in its entirety by reference to the Credit Agreement, which is filed as Exhibit 10.1 to this Form 8-K and is incorporated herein by reference.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lender and their affiliates have various relationships with the Company and its affiliates in the ordinary course of business involving commercial banking.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2.03. Creation of a Direct Financial Obligation or an Obligation under an Off-Balance Sheet Arrangement of a Registrant.</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by reference into this Item 2.03.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August 13, 2026, the Company issued a press release announcing the entry into the Amended and Restated Credit Agreement. A copy of the press release is furnished as Exhibit 99.1 to this Current Report on Form 8-K and is hereby incorporated by reference.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information in this Item 7.01, including Exhibit 99.1, are furnished herewith and shall not be deemed “filed” for purposes of Section 18 of the Securities Exchange Act of 1934, as amended (“Exchange Act”), or otherwise subject to the liabilities of that section, nor shall they be incorporated by reference into any filing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Item 9.01. Financial Statements and Exhibits.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 Exhibits. </w:t>
      </w:r>
    </w:p>
    <w:tbl>
      <w:tblPr>
        <w:tblW w:w="10205"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2761"/>
        <w:gridCol w:w="2727"/>
        <w:gridCol w:w="3744"/>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1" w:type="dxa"/>
            <w:tcBorders/>
            <w:vAlign w:val="center"/>
          </w:tcPr>
          <w:p>
            <w:pPr>
              <w:pStyle w:val="TableContents"/>
              <w:bidi w:val="0"/>
              <w:spacing w:before="0" w:after="283"/>
              <w:jc w:val="left"/>
              <w:rPr>
                <w:sz w:val="4"/>
                <w:szCs w:val="4"/>
              </w:rPr>
            </w:pPr>
            <w:r>
              <w:rPr>
                <w:sz w:val="4"/>
                <w:szCs w:val="4"/>
              </w:rPr>
            </w:r>
          </w:p>
        </w:tc>
        <w:tc>
          <w:tcPr>
            <w:tcW w:w="2727" w:type="dxa"/>
            <w:tcBorders/>
            <w:vAlign w:val="center"/>
          </w:tcPr>
          <w:p>
            <w:pPr>
              <w:pStyle w:val="TableContents"/>
              <w:bidi w:val="0"/>
              <w:spacing w:before="0" w:after="283"/>
              <w:jc w:val="left"/>
              <w:rPr>
                <w:sz w:val="4"/>
                <w:szCs w:val="4"/>
              </w:rPr>
            </w:pPr>
            <w:r>
              <w:rPr>
                <w:sz w:val="4"/>
                <w:szCs w:val="4"/>
              </w:rPr>
            </w:r>
          </w:p>
        </w:tc>
        <w:tc>
          <w:tcPr>
            <w:tcW w:w="3744"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 of Exhibit</w:t>
            </w:r>
          </w:p>
        </w:tc>
      </w:tr>
      <w:tr>
        <w:trPr/>
        <w:tc>
          <w:tcPr>
            <w:tcW w:w="6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0"/>
              <w:jc w:val="both"/>
              <w:rPr/>
            </w:pPr>
            <w:hyperlink w:anchor="a101amendedandrestatedcred.htm">
              <w:r>
                <w:rPr>
                  <w:rStyle w:val="InternetLink"/>
                  <w:rFonts w:ascii="Times New Roman;serif" w:hAnsi="Times New Roman;serif"/>
                  <w:b w:val="false"/>
                  <w:color w:val="0000FF"/>
                  <w:sz w:val="20"/>
                  <w:u w:val="single"/>
                </w:rPr>
                <w:t>Amended and Restated Credit Agreement, dated as of August 12, 2026 (the “Credit Agreement”), by and among TWFG Holding Company, LLC, as Borrower, PNC Bank, National Association, as Administrative Agent, Swingline Loan Lender and Issuing Lender.</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a991pressreleasedatedaugus.htm">
              <w:r>
                <w:rPr>
                  <w:rStyle w:val="InternetLink"/>
                  <w:rFonts w:ascii="Times New Roman;serif" w:hAnsi="Times New Roman;serif"/>
                  <w:b w:val="false"/>
                  <w:color w:val="0000FF"/>
                  <w:sz w:val="20"/>
                  <w:u w:val="single"/>
                </w:rPr>
                <w:t>Press Release dated August 13,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pStyle w:val="TextBody"/>
        <w:bidi w:val="0"/>
        <w:spacing w:before="0" w:after="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Pursuant to the requirements of the Securities Exchange Act of 1934, the registrant has duly caused this report to be signed on its behalf by the undersigned hereunto duly authorized. </w:t>
      </w:r>
    </w:p>
    <w:tbl>
      <w:tblPr>
        <w:tblW w:w="4649" w:type="dxa"/>
        <w:jc w:val="left"/>
        <w:tblInd w:w="0" w:type="dxa"/>
        <w:tblLayout w:type="fixed"/>
        <w:tblCellMar>
          <w:top w:w="28" w:type="dxa"/>
          <w:left w:w="28" w:type="dxa"/>
          <w:bottom w:w="28" w:type="dxa"/>
          <w:right w:w="28" w:type="dxa"/>
        </w:tblCellMar>
      </w:tblPr>
      <w:tblGrid>
        <w:gridCol w:w="705"/>
        <w:gridCol w:w="621"/>
        <w:gridCol w:w="624"/>
        <w:gridCol w:w="214"/>
        <w:gridCol w:w="207"/>
        <w:gridCol w:w="208"/>
        <w:gridCol w:w="596"/>
        <w:gridCol w:w="596"/>
        <w:gridCol w:w="87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TWFG, INC.</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13,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Richard F. Bunch III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Richard F. Bunch III</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i/>
          <w:color w:val="000000"/>
          <w:sz w:val="24"/>
        </w:rPr>
      </w:pPr>
      <w:r>
        <w:rPr>
          <w:rFonts w:ascii="Times New Roman;serif" w:hAnsi="Times New Roman;serif"/>
          <w:b/>
          <w:i/>
          <w:color w:val="000000"/>
          <w:sz w:val="24"/>
        </w:rPr>
        <w:t>EXECUTION VERSION</w: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355.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by and among</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TWFG HOLDING COMPANY, LLC</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GUARANTORS PARTY 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THE LENDERS PARTY HERETO</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and</w:t>
      </w:r>
    </w:p>
    <w:p>
      <w:pPr>
        <w:pStyle w:val="TextBody"/>
        <w:bidi w:val="0"/>
        <w:spacing w:lineRule="auto" w:line="288" w:before="0" w:after="240"/>
        <w:jc w:val="center"/>
        <w:rPr/>
      </w:pPr>
      <w:r>
        <w:rPr>
          <w:rFonts w:ascii="Times New Roman;serif" w:hAnsi="Times New Roman;serif"/>
          <w:b/>
          <w:color w:val="000000"/>
          <w:sz w:val="24"/>
        </w:rPr>
        <w:t>PNC BANK, NATIONAL ASSOCIATION,</w:t>
        <w:br/>
      </w:r>
      <w:r>
        <w:rPr>
          <w:rFonts w:ascii="Times New Roman;serif" w:hAnsi="Times New Roman;serif"/>
          <w:b w:val="false"/>
          <w:color w:val="000000"/>
          <w:sz w:val="24"/>
        </w:rPr>
        <w:t>as Administrative Agent, Swingline Loan Lender and Issuing Lender</w:t>
      </w:r>
    </w:p>
    <w:p>
      <w:pPr>
        <w:pStyle w:val="TextBody"/>
        <w:bidi w:val="0"/>
        <w:spacing w:lineRule="auto" w:line="288" w:before="0" w:after="720"/>
        <w:jc w:val="center"/>
        <w:rPr/>
      </w:pPr>
      <w:r>
        <w:rPr>
          <w:rFonts w:ascii="Times New Roman;serif" w:hAnsi="Times New Roman;serif"/>
          <w:b/>
          <w:color w:val="000000"/>
          <w:sz w:val="24"/>
        </w:rPr>
        <w:t>PNC CAPITAL MARKETS LLC</w:t>
      </w:r>
      <w:r>
        <w:rPr>
          <w:rFonts w:ascii="Times New Roman;serif" w:hAnsi="Times New Roman;serif"/>
          <w:b w:val="false"/>
          <w:color w:val="000000"/>
          <w:sz w:val="24"/>
        </w:rPr>
        <w:t>,</w:t>
        <w:br/>
        <w:t>as Sole Lead Arranger and Sole Bookrunner</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Dated as of August 12,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162.1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cfc6ee635be2472bac081a98dfabac8f_10">
        <w:r>
          <w:rPr>
            <w:rStyle w:val="InternetLink"/>
          </w:rPr>
          <w:t>1.1</w:t>
        </w:r>
      </w:hyperlink>
      <w:hyperlink w:anchor="icfc6ee635be2472bac081a98dfabac8f_10">
        <w:r>
          <w:rPr>
            <w:rStyle w:val="InternetLink"/>
          </w:rPr>
          <w:t>    </w:t>
        </w:r>
      </w:hyperlink>
      <w:hyperlink w:anchor="icfc6ee635be2472bac081a98dfabac8f_10">
        <w:r>
          <w:rPr>
            <w:rStyle w:val="InternetLink"/>
          </w:rPr>
          <w:t>Certain Definitions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w:t>
        </w:r>
      </w:hyperlink>
    </w:p>
    <w:p>
      <w:pPr>
        <w:pStyle w:val="TextBody"/>
        <w:bidi w:val="0"/>
        <w:spacing w:lineRule="auto" w:line="288" w:before="0" w:after="120"/>
        <w:ind w:left="0" w:right="0" w:hanging="720"/>
        <w:jc w:val="left"/>
        <w:rPr/>
      </w:pPr>
      <w:hyperlink w:anchor="icfc6ee635be2472bac081a98dfabac8f_10">
        <w:r>
          <w:rPr>
            <w:rStyle w:val="InternetLink"/>
          </w:rPr>
          <w:t>1.2</w:t>
        </w:r>
      </w:hyperlink>
      <w:hyperlink w:anchor="icfc6ee635be2472bac081a98dfabac8f_10">
        <w:r>
          <w:rPr>
            <w:rStyle w:val="InternetLink"/>
          </w:rPr>
          <w:t>    </w:t>
        </w:r>
      </w:hyperlink>
      <w:hyperlink w:anchor="icfc6ee635be2472bac081a98dfabac8f_10">
        <w:r>
          <w:rPr>
            <w:rStyle w:val="InternetLink"/>
          </w:rPr>
          <w:t>“Construction”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120"/>
        <w:ind w:left="0" w:right="0" w:hanging="720"/>
        <w:jc w:val="left"/>
        <w:rPr/>
      </w:pPr>
      <w:hyperlink w:anchor="icfc6ee635be2472bac081a98dfabac8f_10">
        <w:r>
          <w:rPr>
            <w:rStyle w:val="InternetLink"/>
          </w:rPr>
          <w:t>1.3</w:t>
        </w:r>
      </w:hyperlink>
      <w:hyperlink w:anchor="icfc6ee635be2472bac081a98dfabac8f_10">
        <w:r>
          <w:rPr>
            <w:rStyle w:val="InternetLink"/>
          </w:rPr>
          <w:t>    </w:t>
        </w:r>
      </w:hyperlink>
      <w:hyperlink w:anchor="icfc6ee635be2472bac081a98dfabac8f_10">
        <w:r>
          <w:rPr>
            <w:rStyle w:val="InternetLink"/>
          </w:rPr>
          <w:t>“Accounting Principles; Changes in GAAP”</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37</w:t>
        </w:r>
      </w:hyperlink>
    </w:p>
    <w:p>
      <w:pPr>
        <w:pStyle w:val="TextBody"/>
        <w:bidi w:val="0"/>
        <w:spacing w:lineRule="auto" w:line="288" w:before="0" w:after="120"/>
        <w:ind w:left="0" w:right="0" w:hanging="720"/>
        <w:jc w:val="left"/>
        <w:rPr/>
      </w:pPr>
      <w:hyperlink w:anchor="icfc6ee635be2472bac081a98dfabac8f_10">
        <w:r>
          <w:rPr>
            <w:rStyle w:val="InternetLink"/>
          </w:rPr>
          <w:t>1.4</w:t>
        </w:r>
      </w:hyperlink>
      <w:hyperlink w:anchor="icfc6ee635be2472bac081a98dfabac8f_10">
        <w:r>
          <w:rPr>
            <w:rStyle w:val="InternetLink"/>
          </w:rPr>
          <w:t>    </w:t>
        </w:r>
      </w:hyperlink>
      <w:hyperlink w:anchor="icfc6ee635be2472bac081a98dfabac8f_10">
        <w:r>
          <w:rPr>
            <w:rStyle w:val="InternetLink"/>
          </w:rPr>
          <w:t>Benchmark Replacement Notification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2 REVOLVING CREDIT AND SWINGLINE LOAN FACILITY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cfc6ee635be2472bac081a98dfabac8f_10">
        <w:r>
          <w:rPr>
            <w:rStyle w:val="InternetLink"/>
          </w:rPr>
          <w:t>2.1</w:t>
        </w:r>
      </w:hyperlink>
      <w:hyperlink w:anchor="icfc6ee635be2472bac081a98dfabac8f_10">
        <w:r>
          <w:rPr>
            <w:rStyle w:val="InternetLink"/>
          </w:rPr>
          <w:t>    </w:t>
        </w:r>
      </w:hyperlink>
      <w:hyperlink w:anchor="icfc6ee635be2472bac081a98dfabac8f_10">
        <w:r>
          <w:rPr>
            <w:rStyle w:val="InternetLink"/>
          </w:rPr>
          <w:t>Revolving Credit Commitments.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cfc6ee635be2472bac081a98dfabac8f_10">
        <w:r>
          <w:rPr>
            <w:rStyle w:val="InternetLink"/>
          </w:rPr>
          <w:t>2.2</w:t>
        </w:r>
      </w:hyperlink>
      <w:hyperlink w:anchor="icfc6ee635be2472bac081a98dfabac8f_10">
        <w:r>
          <w:rPr>
            <w:rStyle w:val="InternetLink"/>
          </w:rPr>
          <w:t>    </w:t>
        </w:r>
      </w:hyperlink>
      <w:hyperlink w:anchor="icfc6ee635be2472bac081a98dfabac8f_10">
        <w:r>
          <w:rPr>
            <w:rStyle w:val="InternetLink"/>
          </w:rPr>
          <w:t>Nature of Lenders’ Obligations with Respect to Revolving Credit Loans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38</w:t>
        </w:r>
      </w:hyperlink>
    </w:p>
    <w:p>
      <w:pPr>
        <w:pStyle w:val="TextBody"/>
        <w:bidi w:val="0"/>
        <w:spacing w:lineRule="auto" w:line="288" w:before="0" w:after="120"/>
        <w:ind w:left="0" w:right="0" w:hanging="720"/>
        <w:jc w:val="left"/>
        <w:rPr/>
      </w:pPr>
      <w:hyperlink w:anchor="icfc6ee635be2472bac081a98dfabac8f_10">
        <w:r>
          <w:rPr>
            <w:rStyle w:val="InternetLink"/>
          </w:rPr>
          <w:t>2.3</w:t>
        </w:r>
      </w:hyperlink>
      <w:hyperlink w:anchor="icfc6ee635be2472bac081a98dfabac8f_10">
        <w:r>
          <w:rPr>
            <w:rStyle w:val="InternetLink"/>
          </w:rPr>
          <w:t>    </w:t>
        </w:r>
      </w:hyperlink>
      <w:hyperlink w:anchor="icfc6ee635be2472bac081a98dfabac8f_10">
        <w:r>
          <w:rPr>
            <w:rStyle w:val="InternetLink"/>
          </w:rPr>
          <w:t>Commitment Fees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120"/>
        <w:ind w:left="0" w:right="0" w:hanging="720"/>
        <w:jc w:val="left"/>
        <w:rPr/>
      </w:pPr>
      <w:hyperlink w:anchor="icfc6ee635be2472bac081a98dfabac8f_10">
        <w:r>
          <w:rPr>
            <w:rStyle w:val="InternetLink"/>
          </w:rPr>
          <w:t>2.4</w:t>
        </w:r>
      </w:hyperlink>
      <w:hyperlink w:anchor="icfc6ee635be2472bac081a98dfabac8f_10">
        <w:r>
          <w:rPr>
            <w:rStyle w:val="InternetLink"/>
          </w:rPr>
          <w:t>    </w:t>
        </w:r>
      </w:hyperlink>
      <w:hyperlink w:anchor="icfc6ee635be2472bac081a98dfabac8f_10">
        <w:r>
          <w:rPr>
            <w:rStyle w:val="InternetLink"/>
          </w:rPr>
          <w:t>Termination or Reduction of Revolving Credit Commitments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39</w:t>
        </w:r>
      </w:hyperlink>
    </w:p>
    <w:p>
      <w:pPr>
        <w:pStyle w:val="TextBody"/>
        <w:bidi w:val="0"/>
        <w:spacing w:lineRule="auto" w:line="288" w:before="0" w:after="120"/>
        <w:ind w:left="0" w:right="0" w:hanging="720"/>
        <w:jc w:val="left"/>
        <w:rPr/>
      </w:pPr>
      <w:hyperlink w:anchor="icfc6ee635be2472bac081a98dfabac8f_10">
        <w:r>
          <w:rPr>
            <w:rStyle w:val="InternetLink"/>
          </w:rPr>
          <w:t>2.5</w:t>
        </w:r>
      </w:hyperlink>
      <w:hyperlink w:anchor="icfc6ee635be2472bac081a98dfabac8f_10">
        <w:r>
          <w:rPr>
            <w:rStyle w:val="InternetLink"/>
          </w:rPr>
          <w:t>    </w:t>
        </w:r>
      </w:hyperlink>
      <w:hyperlink w:anchor="icfc6ee635be2472bac081a98dfabac8f_10">
        <w:r>
          <w:rPr>
            <w:rStyle w:val="InternetLink"/>
          </w:rPr>
          <w:t>Revolving Credit Loan Requests; Loan Conversions and Renewals; Swingline Loan Requests.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cfc6ee635be2472bac081a98dfabac8f_10">
        <w:r>
          <w:rPr>
            <w:rStyle w:val="InternetLink"/>
          </w:rPr>
          <w:t>2.6</w:t>
        </w:r>
      </w:hyperlink>
      <w:hyperlink w:anchor="icfc6ee635be2472bac081a98dfabac8f_10">
        <w:r>
          <w:rPr>
            <w:rStyle w:val="InternetLink"/>
          </w:rPr>
          <w:t>    </w:t>
        </w:r>
      </w:hyperlink>
      <w:hyperlink w:anchor="icfc6ee635be2472bac081a98dfabac8f_10">
        <w:r>
          <w:rPr>
            <w:rStyle w:val="InternetLink"/>
          </w:rPr>
          <w:t>Making Revolving Credit Loans and Swingline Loans; Presumptions by the Administrative Agent; Repayment of Revolving Credit Loans; Borrowings to Repay Swingline Loans.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40</w:t>
        </w:r>
      </w:hyperlink>
    </w:p>
    <w:p>
      <w:pPr>
        <w:pStyle w:val="TextBody"/>
        <w:bidi w:val="0"/>
        <w:spacing w:lineRule="auto" w:line="288" w:before="0" w:after="120"/>
        <w:ind w:left="0" w:right="0" w:hanging="720"/>
        <w:jc w:val="left"/>
        <w:rPr/>
      </w:pPr>
      <w:hyperlink w:anchor="icfc6ee635be2472bac081a98dfabac8f_10">
        <w:r>
          <w:rPr>
            <w:rStyle w:val="InternetLink"/>
          </w:rPr>
          <w:t>2.7</w:t>
        </w:r>
      </w:hyperlink>
      <w:hyperlink w:anchor="icfc6ee635be2472bac081a98dfabac8f_10">
        <w:r>
          <w:rPr>
            <w:rStyle w:val="InternetLink"/>
          </w:rPr>
          <w:t>    </w:t>
        </w:r>
      </w:hyperlink>
      <w:hyperlink w:anchor="icfc6ee635be2472bac081a98dfabac8f_10">
        <w:r>
          <w:rPr>
            <w:rStyle w:val="InternetLink"/>
          </w:rPr>
          <w:t>Notes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120"/>
        <w:ind w:left="0" w:right="0" w:hanging="720"/>
        <w:jc w:val="left"/>
        <w:rPr/>
      </w:pPr>
      <w:hyperlink w:anchor="icfc6ee635be2472bac081a98dfabac8f_10">
        <w:r>
          <w:rPr>
            <w:rStyle w:val="InternetLink"/>
          </w:rPr>
          <w:t>2.8</w:t>
        </w:r>
      </w:hyperlink>
      <w:hyperlink w:anchor="icfc6ee635be2472bac081a98dfabac8f_10">
        <w:r>
          <w:rPr>
            <w:rStyle w:val="InternetLink"/>
          </w:rPr>
          <w:t>    </w:t>
        </w:r>
      </w:hyperlink>
      <w:hyperlink w:anchor="icfc6ee635be2472bac081a98dfabac8f_10">
        <w:r>
          <w:rPr>
            <w:rStyle w:val="InternetLink"/>
          </w:rPr>
          <w:t>Letter of Credit Subfacility.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43</w:t>
        </w:r>
      </w:hyperlink>
    </w:p>
    <w:p>
      <w:pPr>
        <w:pStyle w:val="TextBody"/>
        <w:bidi w:val="0"/>
        <w:spacing w:lineRule="auto" w:line="288" w:before="0" w:after="120"/>
        <w:ind w:left="0" w:right="0" w:hanging="720"/>
        <w:jc w:val="left"/>
        <w:rPr/>
      </w:pPr>
      <w:hyperlink w:anchor="icfc6ee635be2472bac081a98dfabac8f_10">
        <w:r>
          <w:rPr>
            <w:rStyle w:val="InternetLink"/>
          </w:rPr>
          <w:t>2.9</w:t>
        </w:r>
      </w:hyperlink>
      <w:hyperlink w:anchor="icfc6ee635be2472bac081a98dfabac8f_10">
        <w:r>
          <w:rPr>
            <w:rStyle w:val="InternetLink"/>
          </w:rPr>
          <w:t>    </w:t>
        </w:r>
      </w:hyperlink>
      <w:hyperlink w:anchor="icfc6ee635be2472bac081a98dfabac8f_10">
        <w:r>
          <w:rPr>
            <w:rStyle w:val="InternetLink"/>
          </w:rPr>
          <w:t>Defaulting Lenders.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50</w:t>
        </w:r>
      </w:hyperlink>
    </w:p>
    <w:p>
      <w:pPr>
        <w:pStyle w:val="TextBody"/>
        <w:bidi w:val="0"/>
        <w:spacing w:lineRule="auto" w:line="288" w:before="0" w:after="120"/>
        <w:ind w:left="0" w:right="0" w:hanging="720"/>
        <w:jc w:val="left"/>
        <w:rPr/>
      </w:pPr>
      <w:hyperlink w:anchor="icfc6ee635be2472bac081a98dfabac8f_10">
        <w:r>
          <w:rPr>
            <w:rStyle w:val="InternetLink"/>
          </w:rPr>
          <w:t>2.10</w:t>
        </w:r>
      </w:hyperlink>
      <w:hyperlink w:anchor="icfc6ee635be2472bac081a98dfabac8f_10">
        <w:r>
          <w:rPr>
            <w:rStyle w:val="InternetLink"/>
          </w:rPr>
          <w:t>    </w:t>
        </w:r>
      </w:hyperlink>
      <w:hyperlink w:anchor="icfc6ee635be2472bac081a98dfabac8f_10">
        <w:r>
          <w:rPr>
            <w:rStyle w:val="InternetLink"/>
          </w:rPr>
          <w:t>Incremental Revolving Credit Increase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52</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3 RESERVED</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4 INTEREST RATES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120"/>
        <w:ind w:left="0" w:right="0" w:hanging="720"/>
        <w:jc w:val="left"/>
        <w:rPr/>
      </w:pPr>
      <w:hyperlink w:anchor="icfc6ee635be2472bac081a98dfabac8f_10">
        <w:r>
          <w:rPr>
            <w:rStyle w:val="InternetLink"/>
          </w:rPr>
          <w:t>4.1</w:t>
        </w:r>
      </w:hyperlink>
      <w:hyperlink w:anchor="icfc6ee635be2472bac081a98dfabac8f_10">
        <w:r>
          <w:rPr>
            <w:rStyle w:val="InternetLink"/>
          </w:rPr>
          <w:t>    </w:t>
        </w:r>
      </w:hyperlink>
      <w:hyperlink w:anchor="icfc6ee635be2472bac081a98dfabac8f_10">
        <w:r>
          <w:rPr>
            <w:rStyle w:val="InternetLink"/>
          </w:rPr>
          <w:t>Interest Rate Options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55</w:t>
        </w:r>
      </w:hyperlink>
    </w:p>
    <w:p>
      <w:pPr>
        <w:pStyle w:val="TextBody"/>
        <w:bidi w:val="0"/>
        <w:spacing w:lineRule="auto" w:line="288" w:before="0" w:after="120"/>
        <w:ind w:left="0" w:right="0" w:hanging="720"/>
        <w:jc w:val="left"/>
        <w:rPr/>
      </w:pPr>
      <w:hyperlink w:anchor="icfc6ee635be2472bac081a98dfabac8f_10">
        <w:r>
          <w:rPr>
            <w:rStyle w:val="InternetLink"/>
          </w:rPr>
          <w:t>4.2</w:t>
        </w:r>
      </w:hyperlink>
      <w:hyperlink w:anchor="icfc6ee635be2472bac081a98dfabac8f_10">
        <w:r>
          <w:rPr>
            <w:rStyle w:val="InternetLink"/>
          </w:rPr>
          <w:t>    </w:t>
        </w:r>
      </w:hyperlink>
      <w:hyperlink w:anchor="icfc6ee635be2472bac081a98dfabac8f_10">
        <w:r>
          <w:rPr>
            <w:rStyle w:val="InternetLink"/>
          </w:rPr>
          <w:t>Conforming Changes Relating to the Term SOFR Rate and Daily SOFR</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120"/>
        <w:ind w:left="0" w:right="0" w:hanging="720"/>
        <w:jc w:val="left"/>
        <w:rPr/>
      </w:pPr>
      <w:hyperlink w:anchor="icfc6ee635be2472bac081a98dfabac8f_10">
        <w:r>
          <w:rPr>
            <w:rStyle w:val="InternetLink"/>
          </w:rPr>
          <w:t>4.3</w:t>
        </w:r>
      </w:hyperlink>
      <w:hyperlink w:anchor="icfc6ee635be2472bac081a98dfabac8f_10">
        <w:r>
          <w:rPr>
            <w:rStyle w:val="InternetLink"/>
          </w:rPr>
          <w:t>    </w:t>
        </w:r>
      </w:hyperlink>
      <w:hyperlink w:anchor="icfc6ee635be2472bac081a98dfabac8f_10">
        <w:r>
          <w:rPr>
            <w:rStyle w:val="InternetLink"/>
          </w:rPr>
          <w:t>Interest After Default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56</w:t>
        </w:r>
      </w:hyperlink>
    </w:p>
    <w:p>
      <w:pPr>
        <w:pStyle w:val="TextBody"/>
        <w:bidi w:val="0"/>
        <w:spacing w:lineRule="auto" w:line="288" w:before="0" w:after="120"/>
        <w:ind w:left="0" w:right="0" w:hanging="720"/>
        <w:jc w:val="left"/>
        <w:rPr/>
      </w:pPr>
      <w:hyperlink w:anchor="icfc6ee635be2472bac081a98dfabac8f_10">
        <w:r>
          <w:rPr>
            <w:rStyle w:val="InternetLink"/>
          </w:rPr>
          <w:t>4.4</w:t>
        </w:r>
      </w:hyperlink>
      <w:hyperlink w:anchor="icfc6ee635be2472bac081a98dfabac8f_10">
        <w:r>
          <w:rPr>
            <w:rStyle w:val="InternetLink"/>
          </w:rPr>
          <w:t>    </w:t>
        </w:r>
      </w:hyperlink>
      <w:hyperlink w:anchor="icfc6ee635be2472bac081a98dfabac8f_10">
        <w:r>
          <w:rPr>
            <w:rStyle w:val="InternetLink"/>
          </w:rPr>
          <w:t>Rate Unascertainable; Increased Costs; Illegality; Benchmark Replacement Setting.</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57</w:t>
        </w:r>
      </w:hyperlink>
    </w:p>
    <w:p>
      <w:pPr>
        <w:pStyle w:val="TextBody"/>
        <w:bidi w:val="0"/>
        <w:spacing w:lineRule="auto" w:line="288" w:before="0" w:after="120"/>
        <w:ind w:left="0" w:right="0" w:hanging="720"/>
        <w:jc w:val="left"/>
        <w:rPr/>
      </w:pPr>
      <w:hyperlink w:anchor="icfc6ee635be2472bac081a98dfabac8f_10">
        <w:r>
          <w:rPr>
            <w:rStyle w:val="InternetLink"/>
          </w:rPr>
          <w:t>4.5</w:t>
        </w:r>
      </w:hyperlink>
      <w:hyperlink w:anchor="icfc6ee635be2472bac081a98dfabac8f_10">
        <w:r>
          <w:rPr>
            <w:rStyle w:val="InternetLink"/>
          </w:rPr>
          <w:t>    </w:t>
        </w:r>
      </w:hyperlink>
      <w:hyperlink w:anchor="icfc6ee635be2472bac081a98dfabac8f_10">
        <w:r>
          <w:rPr>
            <w:rStyle w:val="InternetLink"/>
          </w:rPr>
          <w:t>Selection of Interest Rate Options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62</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5 PAYMENTS; TAXES; YIELD MAINTENANCE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120"/>
        <w:ind w:left="0" w:right="0" w:hanging="720"/>
        <w:jc w:val="left"/>
        <w:rPr/>
      </w:pPr>
      <w:hyperlink w:anchor="icfc6ee635be2472bac081a98dfabac8f_10">
        <w:r>
          <w:rPr>
            <w:rStyle w:val="InternetLink"/>
          </w:rPr>
          <w:t>5.1</w:t>
        </w:r>
      </w:hyperlink>
      <w:hyperlink w:anchor="icfc6ee635be2472bac081a98dfabac8f_10">
        <w:r>
          <w:rPr>
            <w:rStyle w:val="InternetLink"/>
          </w:rPr>
          <w:t>    </w:t>
        </w:r>
      </w:hyperlink>
      <w:hyperlink w:anchor="icfc6ee635be2472bac081a98dfabac8f_10">
        <w:r>
          <w:rPr>
            <w:rStyle w:val="InternetLink"/>
          </w:rPr>
          <w:t>Payments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120"/>
        <w:ind w:left="0" w:right="0" w:hanging="720"/>
        <w:jc w:val="left"/>
        <w:rPr/>
      </w:pPr>
      <w:hyperlink w:anchor="icfc6ee635be2472bac081a98dfabac8f_10">
        <w:r>
          <w:rPr>
            <w:rStyle w:val="InternetLink"/>
          </w:rPr>
          <w:t>5.2</w:t>
        </w:r>
      </w:hyperlink>
      <w:hyperlink w:anchor="icfc6ee635be2472bac081a98dfabac8f_10">
        <w:r>
          <w:rPr>
            <w:rStyle w:val="InternetLink"/>
          </w:rPr>
          <w:t>    </w:t>
        </w:r>
      </w:hyperlink>
      <w:hyperlink w:anchor="icfc6ee635be2472bac081a98dfabac8f_10">
        <w:r>
          <w:rPr>
            <w:rStyle w:val="InternetLink"/>
          </w:rPr>
          <w:t>Voluntary Prepayments.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63</w:t>
        </w:r>
      </w:hyperlink>
    </w:p>
    <w:p>
      <w:pPr>
        <w:pStyle w:val="TextBody"/>
        <w:bidi w:val="0"/>
        <w:spacing w:lineRule="auto" w:line="288" w:before="0" w:after="120"/>
        <w:ind w:left="0" w:right="0" w:hanging="720"/>
        <w:jc w:val="left"/>
        <w:rPr/>
      </w:pPr>
      <w:hyperlink w:anchor="icfc6ee635be2472bac081a98dfabac8f_10">
        <w:r>
          <w:rPr>
            <w:rStyle w:val="InternetLink"/>
          </w:rPr>
          <w:t>5.3</w:t>
        </w:r>
      </w:hyperlink>
      <w:hyperlink w:anchor="icfc6ee635be2472bac081a98dfabac8f_10">
        <w:r>
          <w:rPr>
            <w:rStyle w:val="InternetLink"/>
          </w:rPr>
          <w:t>    </w:t>
        </w:r>
      </w:hyperlink>
      <w:hyperlink w:anchor="icfc6ee635be2472bac081a98dfabac8f_10">
        <w:r>
          <w:rPr>
            <w:rStyle w:val="InternetLink"/>
          </w:rPr>
          <w:t>Reserved.</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930275"/>
                <wp:effectExtent l="0" t="0" r="0" b="0"/>
                <wp:wrapNone/>
                <wp:docPr id="6" name="Frame6"/>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245"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162.15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245" w:after="283"/>
                              <w:jc w:val="left"/>
                              <w:rPr/>
                            </w:pPr>
                            <w:r>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cfc6ee635be2472bac081a98dfabac8f_10">
        <w:r>
          <w:rPr>
            <w:rStyle w:val="InternetLink"/>
          </w:rPr>
          <w:t>5.4</w:t>
        </w:r>
      </w:hyperlink>
      <w:hyperlink w:anchor="icfc6ee635be2472bac081a98dfabac8f_10">
        <w:r>
          <w:rPr>
            <w:rStyle w:val="InternetLink"/>
          </w:rPr>
          <w:t>    </w:t>
        </w:r>
      </w:hyperlink>
      <w:hyperlink w:anchor="icfc6ee635be2472bac081a98dfabac8f_10">
        <w:r>
          <w:rPr>
            <w:rStyle w:val="InternetLink"/>
          </w:rPr>
          <w:t>Pro Rata Treatment of Lenders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120"/>
        <w:ind w:left="0" w:right="0" w:hanging="720"/>
        <w:jc w:val="left"/>
        <w:rPr/>
      </w:pPr>
      <w:hyperlink w:anchor="icfc6ee635be2472bac081a98dfabac8f_10">
        <w:r>
          <w:rPr>
            <w:rStyle w:val="InternetLink"/>
          </w:rPr>
          <w:t>5.5</w:t>
        </w:r>
      </w:hyperlink>
      <w:hyperlink w:anchor="icfc6ee635be2472bac081a98dfabac8f_10">
        <w:r>
          <w:rPr>
            <w:rStyle w:val="InternetLink"/>
          </w:rPr>
          <w:t>    </w:t>
        </w:r>
      </w:hyperlink>
      <w:hyperlink w:anchor="icfc6ee635be2472bac081a98dfabac8f_10">
        <w:r>
          <w:rPr>
            <w:rStyle w:val="InternetLink"/>
          </w:rPr>
          <w:t>Sharing of Payments by Lenders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64</w:t>
        </w:r>
      </w:hyperlink>
    </w:p>
    <w:p>
      <w:pPr>
        <w:pStyle w:val="TextBody"/>
        <w:bidi w:val="0"/>
        <w:spacing w:lineRule="auto" w:line="288" w:before="0" w:after="120"/>
        <w:ind w:left="0" w:right="0" w:hanging="720"/>
        <w:jc w:val="left"/>
        <w:rPr/>
      </w:pPr>
      <w:hyperlink w:anchor="icfc6ee635be2472bac081a98dfabac8f_10">
        <w:r>
          <w:rPr>
            <w:rStyle w:val="InternetLink"/>
          </w:rPr>
          <w:t>5.6</w:t>
        </w:r>
      </w:hyperlink>
      <w:hyperlink w:anchor="icfc6ee635be2472bac081a98dfabac8f_10">
        <w:r>
          <w:rPr>
            <w:rStyle w:val="InternetLink"/>
          </w:rPr>
          <w:t>    </w:t>
        </w:r>
      </w:hyperlink>
      <w:hyperlink w:anchor="icfc6ee635be2472bac081a98dfabac8f_10">
        <w:r>
          <w:rPr>
            <w:rStyle w:val="InternetLink"/>
          </w:rPr>
          <w:t>Administrative Agent’s Clawback.</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65</w:t>
        </w:r>
      </w:hyperlink>
    </w:p>
    <w:p>
      <w:pPr>
        <w:pStyle w:val="TextBody"/>
        <w:bidi w:val="0"/>
        <w:spacing w:lineRule="auto" w:line="288" w:before="0" w:after="120"/>
        <w:ind w:left="0" w:right="0" w:hanging="720"/>
        <w:jc w:val="left"/>
        <w:rPr/>
      </w:pPr>
      <w:hyperlink w:anchor="icfc6ee635be2472bac081a98dfabac8f_10">
        <w:r>
          <w:rPr>
            <w:rStyle w:val="InternetLink"/>
          </w:rPr>
          <w:t>5.7</w:t>
        </w:r>
      </w:hyperlink>
      <w:hyperlink w:anchor="icfc6ee635be2472bac081a98dfabac8f_10">
        <w:r>
          <w:rPr>
            <w:rStyle w:val="InternetLink"/>
          </w:rPr>
          <w:t>    </w:t>
        </w:r>
      </w:hyperlink>
      <w:hyperlink w:anchor="icfc6ee635be2472bac081a98dfabac8f_10">
        <w:r>
          <w:rPr>
            <w:rStyle w:val="InternetLink"/>
          </w:rPr>
          <w:t>Interest Payment Dates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120"/>
        <w:ind w:left="0" w:right="0" w:hanging="720"/>
        <w:jc w:val="left"/>
        <w:rPr/>
      </w:pPr>
      <w:hyperlink w:anchor="icfc6ee635be2472bac081a98dfabac8f_10">
        <w:r>
          <w:rPr>
            <w:rStyle w:val="InternetLink"/>
          </w:rPr>
          <w:t>5.8</w:t>
        </w:r>
      </w:hyperlink>
      <w:hyperlink w:anchor="icfc6ee635be2472bac081a98dfabac8f_10">
        <w:r>
          <w:rPr>
            <w:rStyle w:val="InternetLink"/>
          </w:rPr>
          <w:t>    </w:t>
        </w:r>
      </w:hyperlink>
      <w:hyperlink w:anchor="icfc6ee635be2472bac081a98dfabac8f_10">
        <w:r>
          <w:rPr>
            <w:rStyle w:val="InternetLink"/>
          </w:rPr>
          <w:t>Increased Costs.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66</w:t>
        </w:r>
      </w:hyperlink>
    </w:p>
    <w:p>
      <w:pPr>
        <w:pStyle w:val="TextBody"/>
        <w:bidi w:val="0"/>
        <w:spacing w:lineRule="auto" w:line="288" w:before="0" w:after="120"/>
        <w:ind w:left="0" w:right="0" w:hanging="720"/>
        <w:jc w:val="left"/>
        <w:rPr/>
      </w:pPr>
      <w:hyperlink w:anchor="icfc6ee635be2472bac081a98dfabac8f_10">
        <w:r>
          <w:rPr>
            <w:rStyle w:val="InternetLink"/>
          </w:rPr>
          <w:t>5.9</w:t>
        </w:r>
      </w:hyperlink>
      <w:hyperlink w:anchor="icfc6ee635be2472bac081a98dfabac8f_10">
        <w:r>
          <w:rPr>
            <w:rStyle w:val="InternetLink"/>
          </w:rPr>
          <w:t>    </w:t>
        </w:r>
      </w:hyperlink>
      <w:hyperlink w:anchor="icfc6ee635be2472bac081a98dfabac8f_10">
        <w:r>
          <w:rPr>
            <w:rStyle w:val="InternetLink"/>
          </w:rPr>
          <w:t>Taxes.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67</w:t>
        </w:r>
      </w:hyperlink>
    </w:p>
    <w:p>
      <w:pPr>
        <w:pStyle w:val="TextBody"/>
        <w:bidi w:val="0"/>
        <w:spacing w:lineRule="auto" w:line="288" w:before="0" w:after="120"/>
        <w:ind w:left="0" w:right="0" w:hanging="720"/>
        <w:jc w:val="left"/>
        <w:rPr/>
      </w:pPr>
      <w:hyperlink w:anchor="icfc6ee635be2472bac081a98dfabac8f_10">
        <w:r>
          <w:rPr>
            <w:rStyle w:val="InternetLink"/>
          </w:rPr>
          <w:t>5.10</w:t>
        </w:r>
      </w:hyperlink>
      <w:hyperlink w:anchor="icfc6ee635be2472bac081a98dfabac8f_10">
        <w:r>
          <w:rPr>
            <w:rStyle w:val="InternetLink"/>
          </w:rPr>
          <w:t>    </w:t>
        </w:r>
      </w:hyperlink>
      <w:hyperlink w:anchor="icfc6ee635be2472bac081a98dfabac8f_10">
        <w:r>
          <w:rPr>
            <w:rStyle w:val="InternetLink"/>
          </w:rPr>
          <w:t>Indemnity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71</w:t>
        </w:r>
      </w:hyperlink>
    </w:p>
    <w:p>
      <w:pPr>
        <w:pStyle w:val="TextBody"/>
        <w:bidi w:val="0"/>
        <w:spacing w:lineRule="auto" w:line="288" w:before="0" w:after="120"/>
        <w:ind w:left="0" w:right="0" w:hanging="720"/>
        <w:jc w:val="left"/>
        <w:rPr/>
      </w:pPr>
      <w:hyperlink w:anchor="icfc6ee635be2472bac081a98dfabac8f_10">
        <w:r>
          <w:rPr>
            <w:rStyle w:val="InternetLink"/>
          </w:rPr>
          <w:t>5.11</w:t>
        </w:r>
      </w:hyperlink>
      <w:hyperlink w:anchor="icfc6ee635be2472bac081a98dfabac8f_10">
        <w:r>
          <w:rPr>
            <w:rStyle w:val="InternetLink"/>
          </w:rPr>
          <w:t>    </w:t>
        </w:r>
      </w:hyperlink>
      <w:hyperlink w:anchor="icfc6ee635be2472bac081a98dfabac8f_10">
        <w:r>
          <w:rPr>
            <w:rStyle w:val="InternetLink"/>
          </w:rPr>
          <w:t>Settlement Date Procedures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120"/>
        <w:ind w:left="0" w:right="0" w:hanging="720"/>
        <w:jc w:val="left"/>
        <w:rPr/>
      </w:pPr>
      <w:hyperlink w:anchor="icfc6ee635be2472bac081a98dfabac8f_10">
        <w:r>
          <w:rPr>
            <w:rStyle w:val="InternetLink"/>
          </w:rPr>
          <w:t>5.12</w:t>
        </w:r>
      </w:hyperlink>
      <w:hyperlink w:anchor="icfc6ee635be2472bac081a98dfabac8f_10">
        <w:r>
          <w:rPr>
            <w:rStyle w:val="InternetLink"/>
          </w:rPr>
          <w:t>    </w:t>
        </w:r>
      </w:hyperlink>
      <w:hyperlink w:anchor="icfc6ee635be2472bac081a98dfabac8f_10">
        <w:r>
          <w:rPr>
            <w:rStyle w:val="InternetLink"/>
          </w:rPr>
          <w:t>Cash Collateral</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72</w:t>
        </w:r>
      </w:hyperlink>
    </w:p>
    <w:p>
      <w:pPr>
        <w:pStyle w:val="TextBody"/>
        <w:bidi w:val="0"/>
        <w:spacing w:lineRule="auto" w:line="288" w:before="0" w:after="120"/>
        <w:ind w:left="0" w:right="0" w:hanging="720"/>
        <w:jc w:val="left"/>
        <w:rPr/>
      </w:pPr>
      <w:hyperlink w:anchor="icfc6ee635be2472bac081a98dfabac8f_10">
        <w:r>
          <w:rPr>
            <w:rStyle w:val="InternetLink"/>
          </w:rPr>
          <w:t>5.13</w:t>
        </w:r>
      </w:hyperlink>
      <w:hyperlink w:anchor="icfc6ee635be2472bac081a98dfabac8f_10">
        <w:r>
          <w:rPr>
            <w:rStyle w:val="InternetLink"/>
          </w:rPr>
          <w:t>    </w:t>
        </w:r>
      </w:hyperlink>
      <w:hyperlink w:anchor="icfc6ee635be2472bac081a98dfabac8f_10">
        <w:r>
          <w:rPr>
            <w:rStyle w:val="InternetLink"/>
          </w:rPr>
          <w:t>Replacement of a Lender</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73</w:t>
        </w:r>
      </w:hyperlink>
    </w:p>
    <w:p>
      <w:pPr>
        <w:pStyle w:val="TextBody"/>
        <w:bidi w:val="0"/>
        <w:spacing w:lineRule="auto" w:line="288" w:before="0" w:after="120"/>
        <w:ind w:left="0" w:right="0" w:hanging="720"/>
        <w:jc w:val="left"/>
        <w:rPr/>
      </w:pPr>
      <w:hyperlink w:anchor="icfc6ee635be2472bac081a98dfabac8f_10">
        <w:r>
          <w:rPr>
            <w:rStyle w:val="InternetLink"/>
          </w:rPr>
          <w:t>5.14</w:t>
        </w:r>
      </w:hyperlink>
      <w:hyperlink w:anchor="icfc6ee635be2472bac081a98dfabac8f_10">
        <w:r>
          <w:rPr>
            <w:rStyle w:val="InternetLink"/>
          </w:rPr>
          <w:t>    </w:t>
        </w:r>
      </w:hyperlink>
      <w:hyperlink w:anchor="icfc6ee635be2472bac081a98dfabac8f_10">
        <w:r>
          <w:rPr>
            <w:rStyle w:val="InternetLink"/>
          </w:rPr>
          <w:t>Designation of a Different Lending Office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6 REPRESENTATIONS AND WARRANTIES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120"/>
        <w:ind w:left="0" w:right="0" w:hanging="720"/>
        <w:jc w:val="left"/>
        <w:rPr/>
      </w:pPr>
      <w:hyperlink w:anchor="icfc6ee635be2472bac081a98dfabac8f_10">
        <w:r>
          <w:rPr>
            <w:rStyle w:val="InternetLink"/>
          </w:rPr>
          <w:t>6.1</w:t>
        </w:r>
      </w:hyperlink>
      <w:hyperlink w:anchor="icfc6ee635be2472bac081a98dfabac8f_10">
        <w:r>
          <w:rPr>
            <w:rStyle w:val="InternetLink"/>
          </w:rPr>
          <w:t>    </w:t>
        </w:r>
      </w:hyperlink>
      <w:hyperlink w:anchor="icfc6ee635be2472bac081a98dfabac8f_10">
        <w:r>
          <w:rPr>
            <w:rStyle w:val="InternetLink"/>
          </w:rPr>
          <w:t>Organization and Qualification; Power and Authority; Compliance With Laws; Title to Properties; Event of Default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74</w:t>
        </w:r>
      </w:hyperlink>
    </w:p>
    <w:p>
      <w:pPr>
        <w:pStyle w:val="TextBody"/>
        <w:bidi w:val="0"/>
        <w:spacing w:lineRule="auto" w:line="288" w:before="0" w:after="120"/>
        <w:ind w:left="0" w:right="0" w:hanging="720"/>
        <w:jc w:val="left"/>
        <w:rPr/>
      </w:pPr>
      <w:hyperlink w:anchor="icfc6ee635be2472bac081a98dfabac8f_10">
        <w:r>
          <w:rPr>
            <w:rStyle w:val="InternetLink"/>
          </w:rPr>
          <w:t>6.2</w:t>
        </w:r>
      </w:hyperlink>
      <w:hyperlink w:anchor="icfc6ee635be2472bac081a98dfabac8f_10">
        <w:r>
          <w:rPr>
            <w:rStyle w:val="InternetLink"/>
          </w:rPr>
          <w:t>    </w:t>
        </w:r>
      </w:hyperlink>
      <w:hyperlink w:anchor="icfc6ee635be2472bac081a98dfabac8f_10">
        <w:r>
          <w:rPr>
            <w:rStyle w:val="InternetLink"/>
          </w:rPr>
          <w:t>Borrower; Subsidiaries and Owners; Investment Companies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120"/>
        <w:ind w:left="0" w:right="0" w:hanging="720"/>
        <w:jc w:val="left"/>
        <w:rPr/>
      </w:pPr>
      <w:hyperlink w:anchor="icfc6ee635be2472bac081a98dfabac8f_10">
        <w:r>
          <w:rPr>
            <w:rStyle w:val="InternetLink"/>
          </w:rPr>
          <w:t>6.3</w:t>
        </w:r>
      </w:hyperlink>
      <w:hyperlink w:anchor="icfc6ee635be2472bac081a98dfabac8f_10">
        <w:r>
          <w:rPr>
            <w:rStyle w:val="InternetLink"/>
          </w:rPr>
          <w:t>    </w:t>
        </w:r>
      </w:hyperlink>
      <w:hyperlink w:anchor="icfc6ee635be2472bac081a98dfabac8f_10">
        <w:r>
          <w:rPr>
            <w:rStyle w:val="InternetLink"/>
          </w:rPr>
          <w:t>Validity and Binding Effect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120"/>
        <w:ind w:left="0" w:right="0" w:hanging="720"/>
        <w:jc w:val="left"/>
        <w:rPr/>
      </w:pPr>
      <w:hyperlink w:anchor="icfc6ee635be2472bac081a98dfabac8f_10">
        <w:r>
          <w:rPr>
            <w:rStyle w:val="InternetLink"/>
          </w:rPr>
          <w:t>6.4</w:t>
        </w:r>
      </w:hyperlink>
      <w:hyperlink w:anchor="icfc6ee635be2472bac081a98dfabac8f_10">
        <w:r>
          <w:rPr>
            <w:rStyle w:val="InternetLink"/>
          </w:rPr>
          <w:t>    </w:t>
        </w:r>
      </w:hyperlink>
      <w:hyperlink w:anchor="icfc6ee635be2472bac081a98dfabac8f_10">
        <w:r>
          <w:rPr>
            <w:rStyle w:val="InternetLink"/>
          </w:rPr>
          <w:t>No Conflict; Material Agreements; Consents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75</w:t>
        </w:r>
      </w:hyperlink>
    </w:p>
    <w:p>
      <w:pPr>
        <w:pStyle w:val="TextBody"/>
        <w:bidi w:val="0"/>
        <w:spacing w:lineRule="auto" w:line="288" w:before="0" w:after="120"/>
        <w:ind w:left="0" w:right="0" w:hanging="720"/>
        <w:jc w:val="left"/>
        <w:rPr/>
      </w:pPr>
      <w:hyperlink w:anchor="icfc6ee635be2472bac081a98dfabac8f_10">
        <w:r>
          <w:rPr>
            <w:rStyle w:val="InternetLink"/>
          </w:rPr>
          <w:t>6.5</w:t>
        </w:r>
      </w:hyperlink>
      <w:hyperlink w:anchor="icfc6ee635be2472bac081a98dfabac8f_10">
        <w:r>
          <w:rPr>
            <w:rStyle w:val="InternetLink"/>
          </w:rPr>
          <w:t>    </w:t>
        </w:r>
      </w:hyperlink>
      <w:hyperlink w:anchor="icfc6ee635be2472bac081a98dfabac8f_10">
        <w:r>
          <w:rPr>
            <w:rStyle w:val="InternetLink"/>
          </w:rPr>
          <w:t>Litigation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120"/>
        <w:ind w:left="0" w:right="0" w:hanging="720"/>
        <w:jc w:val="left"/>
        <w:rPr/>
      </w:pPr>
      <w:hyperlink w:anchor="icfc6ee635be2472bac081a98dfabac8f_10">
        <w:r>
          <w:rPr>
            <w:rStyle w:val="InternetLink"/>
          </w:rPr>
          <w:t>6.6</w:t>
        </w:r>
      </w:hyperlink>
      <w:hyperlink w:anchor="icfc6ee635be2472bac081a98dfabac8f_10">
        <w:r>
          <w:rPr>
            <w:rStyle w:val="InternetLink"/>
          </w:rPr>
          <w:t>    </w:t>
        </w:r>
      </w:hyperlink>
      <w:hyperlink w:anchor="icfc6ee635be2472bac081a98dfabac8f_10">
        <w:r>
          <w:rPr>
            <w:rStyle w:val="InternetLink"/>
          </w:rPr>
          <w:t>Financial Statements.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76</w:t>
        </w:r>
      </w:hyperlink>
    </w:p>
    <w:p>
      <w:pPr>
        <w:pStyle w:val="TextBody"/>
        <w:bidi w:val="0"/>
        <w:spacing w:lineRule="auto" w:line="288" w:before="0" w:after="120"/>
        <w:ind w:left="0" w:right="0" w:hanging="720"/>
        <w:jc w:val="left"/>
        <w:rPr/>
      </w:pPr>
      <w:hyperlink w:anchor="icfc6ee635be2472bac081a98dfabac8f_10">
        <w:r>
          <w:rPr>
            <w:rStyle w:val="InternetLink"/>
          </w:rPr>
          <w:t>6.7</w:t>
        </w:r>
      </w:hyperlink>
      <w:hyperlink w:anchor="icfc6ee635be2472bac081a98dfabac8f_10">
        <w:r>
          <w:rPr>
            <w:rStyle w:val="InternetLink"/>
          </w:rPr>
          <w:t>    </w:t>
        </w:r>
      </w:hyperlink>
      <w:hyperlink w:anchor="icfc6ee635be2472bac081a98dfabac8f_10">
        <w:r>
          <w:rPr>
            <w:rStyle w:val="InternetLink"/>
          </w:rPr>
          <w:t>Accuracy of Financial Statements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120"/>
        <w:ind w:left="0" w:right="0" w:hanging="720"/>
        <w:jc w:val="left"/>
        <w:rPr/>
      </w:pPr>
      <w:hyperlink w:anchor="icfc6ee635be2472bac081a98dfabac8f_10">
        <w:r>
          <w:rPr>
            <w:rStyle w:val="InternetLink"/>
          </w:rPr>
          <w:t>6.8</w:t>
        </w:r>
      </w:hyperlink>
      <w:hyperlink w:anchor="icfc6ee635be2472bac081a98dfabac8f_10">
        <w:r>
          <w:rPr>
            <w:rStyle w:val="InternetLink"/>
          </w:rPr>
          <w:t>    </w:t>
        </w:r>
      </w:hyperlink>
      <w:hyperlink w:anchor="icfc6ee635be2472bac081a98dfabac8f_10">
        <w:r>
          <w:rPr>
            <w:rStyle w:val="InternetLink"/>
          </w:rPr>
          <w:t>Margin Stock</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120"/>
        <w:ind w:left="0" w:right="0" w:hanging="720"/>
        <w:jc w:val="left"/>
        <w:rPr/>
      </w:pPr>
      <w:hyperlink w:anchor="icfc6ee635be2472bac081a98dfabac8f_10">
        <w:r>
          <w:rPr>
            <w:rStyle w:val="InternetLink"/>
          </w:rPr>
          <w:t>6.9</w:t>
        </w:r>
      </w:hyperlink>
      <w:hyperlink w:anchor="icfc6ee635be2472bac081a98dfabac8f_10">
        <w:r>
          <w:rPr>
            <w:rStyle w:val="InternetLink"/>
          </w:rPr>
          <w:t>    </w:t>
        </w:r>
      </w:hyperlink>
      <w:hyperlink w:anchor="icfc6ee635be2472bac081a98dfabac8f_10">
        <w:r>
          <w:rPr>
            <w:rStyle w:val="InternetLink"/>
          </w:rPr>
          <w:t>Full Disclosure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120"/>
        <w:ind w:left="0" w:right="0" w:hanging="720"/>
        <w:jc w:val="left"/>
        <w:rPr/>
      </w:pPr>
      <w:hyperlink w:anchor="icfc6ee635be2472bac081a98dfabac8f_10">
        <w:r>
          <w:rPr>
            <w:rStyle w:val="InternetLink"/>
          </w:rPr>
          <w:t>6.10</w:t>
        </w:r>
      </w:hyperlink>
      <w:hyperlink w:anchor="icfc6ee635be2472bac081a98dfabac8f_10">
        <w:r>
          <w:rPr>
            <w:rStyle w:val="InternetLink"/>
          </w:rPr>
          <w:t>    </w:t>
        </w:r>
      </w:hyperlink>
      <w:hyperlink w:anchor="icfc6ee635be2472bac081a98dfabac8f_10">
        <w:r>
          <w:rPr>
            <w:rStyle w:val="InternetLink"/>
          </w:rPr>
          <w:t>Taxes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77</w:t>
        </w:r>
      </w:hyperlink>
    </w:p>
    <w:p>
      <w:pPr>
        <w:pStyle w:val="TextBody"/>
        <w:bidi w:val="0"/>
        <w:spacing w:lineRule="auto" w:line="288" w:before="0" w:after="120"/>
        <w:ind w:left="0" w:right="0" w:hanging="720"/>
        <w:jc w:val="left"/>
        <w:rPr/>
      </w:pPr>
      <w:hyperlink w:anchor="icfc6ee635be2472bac081a98dfabac8f_10">
        <w:r>
          <w:rPr>
            <w:rStyle w:val="InternetLink"/>
          </w:rPr>
          <w:t>6.11</w:t>
        </w:r>
      </w:hyperlink>
      <w:hyperlink w:anchor="icfc6ee635be2472bac081a98dfabac8f_10">
        <w:r>
          <w:rPr>
            <w:rStyle w:val="InternetLink"/>
          </w:rPr>
          <w:t>    </w:t>
        </w:r>
      </w:hyperlink>
      <w:hyperlink w:anchor="icfc6ee635be2472bac081a98dfabac8f_10">
        <w:r>
          <w:rPr>
            <w:rStyle w:val="InternetLink"/>
          </w:rPr>
          <w:t>Patents, Trademarks, Copyrights, Licenses, Etc</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120"/>
        <w:ind w:left="0" w:right="0" w:hanging="720"/>
        <w:jc w:val="left"/>
        <w:rPr/>
      </w:pPr>
      <w:hyperlink w:anchor="icfc6ee635be2472bac081a98dfabac8f_10">
        <w:r>
          <w:rPr>
            <w:rStyle w:val="InternetLink"/>
          </w:rPr>
          <w:t>6.12</w:t>
        </w:r>
      </w:hyperlink>
      <w:hyperlink w:anchor="icfc6ee635be2472bac081a98dfabac8f_10">
        <w:r>
          <w:rPr>
            <w:rStyle w:val="InternetLink"/>
          </w:rPr>
          <w:t>    </w:t>
        </w:r>
      </w:hyperlink>
      <w:hyperlink w:anchor="icfc6ee635be2472bac081a98dfabac8f_10">
        <w:r>
          <w:rPr>
            <w:rStyle w:val="InternetLink"/>
          </w:rPr>
          <w:t>Liens in the Collateral</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120"/>
        <w:ind w:left="0" w:right="0" w:hanging="720"/>
        <w:jc w:val="left"/>
        <w:rPr/>
      </w:pPr>
      <w:hyperlink w:anchor="icfc6ee635be2472bac081a98dfabac8f_10">
        <w:r>
          <w:rPr>
            <w:rStyle w:val="InternetLink"/>
          </w:rPr>
          <w:t>6.13</w:t>
        </w:r>
      </w:hyperlink>
      <w:hyperlink w:anchor="icfc6ee635be2472bac081a98dfabac8f_10">
        <w:r>
          <w:rPr>
            <w:rStyle w:val="InternetLink"/>
          </w:rPr>
          <w:t>    </w:t>
        </w:r>
      </w:hyperlink>
      <w:hyperlink w:anchor="icfc6ee635be2472bac081a98dfabac8f_10">
        <w:r>
          <w:rPr>
            <w:rStyle w:val="InternetLink"/>
          </w:rPr>
          <w:t>Insurance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120"/>
        <w:ind w:left="0" w:right="0" w:hanging="720"/>
        <w:jc w:val="left"/>
        <w:rPr/>
      </w:pPr>
      <w:hyperlink w:anchor="icfc6ee635be2472bac081a98dfabac8f_10">
        <w:r>
          <w:rPr>
            <w:rStyle w:val="InternetLink"/>
          </w:rPr>
          <w:t>6.14</w:t>
        </w:r>
      </w:hyperlink>
      <w:hyperlink w:anchor="icfc6ee635be2472bac081a98dfabac8f_10">
        <w:r>
          <w:rPr>
            <w:rStyle w:val="InternetLink"/>
          </w:rPr>
          <w:t>    </w:t>
        </w:r>
      </w:hyperlink>
      <w:hyperlink w:anchor="icfc6ee635be2472bac081a98dfabac8f_10">
        <w:r>
          <w:rPr>
            <w:rStyle w:val="InternetLink"/>
          </w:rPr>
          <w:t>ERISA Compliance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78</w:t>
        </w:r>
      </w:hyperlink>
    </w:p>
    <w:p>
      <w:pPr>
        <w:pStyle w:val="TextBody"/>
        <w:bidi w:val="0"/>
        <w:spacing w:lineRule="auto" w:line="288" w:before="0" w:after="120"/>
        <w:ind w:left="0" w:right="0" w:hanging="720"/>
        <w:jc w:val="left"/>
        <w:rPr/>
      </w:pPr>
      <w:hyperlink w:anchor="icfc6ee635be2472bac081a98dfabac8f_10">
        <w:r>
          <w:rPr>
            <w:rStyle w:val="InternetLink"/>
          </w:rPr>
          <w:t>6.15</w:t>
        </w:r>
      </w:hyperlink>
      <w:hyperlink w:anchor="icfc6ee635be2472bac081a98dfabac8f_10">
        <w:r>
          <w:rPr>
            <w:rStyle w:val="InternetLink"/>
          </w:rPr>
          <w:t>    </w:t>
        </w:r>
      </w:hyperlink>
      <w:hyperlink w:anchor="icfc6ee635be2472bac081a98dfabac8f_10">
        <w:r>
          <w:rPr>
            <w:rStyle w:val="InternetLink"/>
          </w:rPr>
          <w:t>Environmental Matters.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79</w:t>
        </w:r>
      </w:hyperlink>
    </w:p>
    <w:p>
      <w:pPr>
        <w:pStyle w:val="TextBody"/>
        <w:bidi w:val="0"/>
        <w:spacing w:lineRule="auto" w:line="288" w:before="0" w:after="120"/>
        <w:ind w:left="0" w:right="0" w:hanging="720"/>
        <w:jc w:val="left"/>
        <w:rPr/>
      </w:pPr>
      <w:hyperlink w:anchor="icfc6ee635be2472bac081a98dfabac8f_10">
        <w:r>
          <w:rPr>
            <w:rStyle w:val="InternetLink"/>
          </w:rPr>
          <w:t>6.16</w:t>
        </w:r>
      </w:hyperlink>
      <w:hyperlink w:anchor="icfc6ee635be2472bac081a98dfabac8f_10">
        <w:r>
          <w:rPr>
            <w:rStyle w:val="InternetLink"/>
          </w:rPr>
          <w:t>    </w:t>
        </w:r>
      </w:hyperlink>
      <w:hyperlink w:anchor="icfc6ee635be2472bac081a98dfabac8f_10">
        <w:r>
          <w:rPr>
            <w:rStyle w:val="InternetLink"/>
          </w:rPr>
          <w:t>Solvency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120"/>
        <w:ind w:left="0" w:right="0" w:hanging="720"/>
        <w:jc w:val="left"/>
        <w:rPr/>
      </w:pPr>
      <w:hyperlink w:anchor="icfc6ee635be2472bac081a98dfabac8f_10">
        <w:r>
          <w:rPr>
            <w:rStyle w:val="InternetLink"/>
          </w:rPr>
          <w:t>6.17</w:t>
        </w:r>
      </w:hyperlink>
      <w:hyperlink w:anchor="icfc6ee635be2472bac081a98dfabac8f_10">
        <w:r>
          <w:rPr>
            <w:rStyle w:val="InternetLink"/>
          </w:rPr>
          <w:t>    </w:t>
        </w:r>
      </w:hyperlink>
      <w:hyperlink w:anchor="icfc6ee635be2472bac081a98dfabac8f_10">
        <w:r>
          <w:rPr>
            <w:rStyle w:val="InternetLink"/>
          </w:rPr>
          <w:t>Sanctions and other Anti-Terrorism Laws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930275"/>
                <wp:effectExtent l="0" t="0" r="0" b="0"/>
                <wp:wrapNone/>
                <wp:docPr id="7" name="Frame7"/>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568" w:type="dxa"/>
                              <w:jc w:val="left"/>
                              <w:tblInd w:w="0" w:type="dxa"/>
                              <w:tblLayout w:type="fixed"/>
                              <w:tblCellMar>
                                <w:top w:w="28" w:type="dxa"/>
                                <w:left w:w="28" w:type="dxa"/>
                                <w:bottom w:w="28" w:type="dxa"/>
                                <w:right w:w="28" w:type="dxa"/>
                              </w:tblCellMar>
                            </w:tblPr>
                            <w:tblGrid>
                              <w:gridCol w:w="297"/>
                              <w:gridCol w:w="261"/>
                              <w:gridCol w:w="263"/>
                              <w:gridCol w:w="125"/>
                              <w:gridCol w:w="125"/>
                              <w:gridCol w:w="125"/>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r>
                                    <w:br w:type="page"/>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162.15pt;mso-position-horizontal:left;mso-position-horizontal-relative:text">
                <v:textbox>
                  <w:txbxContent>
                    <w:tbl>
                      <w:tblPr>
                        <w:tblW w:w="1568" w:type="dxa"/>
                        <w:jc w:val="left"/>
                        <w:tblInd w:w="0" w:type="dxa"/>
                        <w:tblLayout w:type="fixed"/>
                        <w:tblCellMar>
                          <w:top w:w="28" w:type="dxa"/>
                          <w:left w:w="28" w:type="dxa"/>
                          <w:bottom w:w="28" w:type="dxa"/>
                          <w:right w:w="28" w:type="dxa"/>
                        </w:tblCellMar>
                      </w:tblPr>
                      <w:tblGrid>
                        <w:gridCol w:w="297"/>
                        <w:gridCol w:w="261"/>
                        <w:gridCol w:w="263"/>
                        <w:gridCol w:w="125"/>
                        <w:gridCol w:w="125"/>
                        <w:gridCol w:w="125"/>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cfc6ee635be2472bac081a98dfabac8f_10">
        <w:r>
          <w:rPr>
            <w:rStyle w:val="InternetLink"/>
          </w:rPr>
          <w:t>6.18</w:t>
        </w:r>
      </w:hyperlink>
      <w:hyperlink w:anchor="icfc6ee635be2472bac081a98dfabac8f_10">
        <w:r>
          <w:rPr>
            <w:rStyle w:val="InternetLink"/>
          </w:rPr>
          <w:t>    </w:t>
        </w:r>
      </w:hyperlink>
      <w:hyperlink w:anchor="icfc6ee635be2472bac081a98dfabac8f_10">
        <w:r>
          <w:rPr>
            <w:rStyle w:val="InternetLink"/>
          </w:rPr>
          <w:t>Anti-Corruption Laws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120"/>
        <w:ind w:left="0" w:right="0" w:hanging="720"/>
        <w:jc w:val="left"/>
        <w:rPr/>
      </w:pPr>
      <w:hyperlink w:anchor="icfc6ee635be2472bac081a98dfabac8f_10">
        <w:r>
          <w:rPr>
            <w:rStyle w:val="InternetLink"/>
          </w:rPr>
          <w:t>6.19</w:t>
        </w:r>
      </w:hyperlink>
      <w:hyperlink w:anchor="icfc6ee635be2472bac081a98dfabac8f_10">
        <w:r>
          <w:rPr>
            <w:rStyle w:val="InternetLink"/>
          </w:rPr>
          <w:t>    </w:t>
        </w:r>
      </w:hyperlink>
      <w:hyperlink w:anchor="icfc6ee635be2472bac081a98dfabac8f_10">
        <w:r>
          <w:rPr>
            <w:rStyle w:val="InternetLink"/>
          </w:rPr>
          <w:t>Certificate of Beneficial Ownership</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7 CONDITIONS OF LENDING AND ISSUANCE OF LETTERS OF CREDIT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80</w:t>
        </w:r>
      </w:hyperlink>
    </w:p>
    <w:p>
      <w:pPr>
        <w:pStyle w:val="TextBody"/>
        <w:bidi w:val="0"/>
        <w:spacing w:lineRule="auto" w:line="288" w:before="0" w:after="120"/>
        <w:ind w:left="0" w:right="0" w:hanging="720"/>
        <w:jc w:val="left"/>
        <w:rPr/>
      </w:pPr>
      <w:hyperlink w:anchor="icfc6ee635be2472bac081a98dfabac8f_10">
        <w:r>
          <w:rPr>
            <w:rStyle w:val="InternetLink"/>
          </w:rPr>
          <w:t>7.1</w:t>
        </w:r>
      </w:hyperlink>
      <w:hyperlink w:anchor="icfc6ee635be2472bac081a98dfabac8f_10">
        <w:r>
          <w:rPr>
            <w:rStyle w:val="InternetLink"/>
          </w:rPr>
          <w:t>    </w:t>
        </w:r>
      </w:hyperlink>
      <w:hyperlink w:anchor="icfc6ee635be2472bac081a98dfabac8f_10">
        <w:r>
          <w:rPr>
            <w:rStyle w:val="InternetLink"/>
          </w:rPr>
          <w:t>Initial Loans and Letters of Credit.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81</w:t>
        </w:r>
      </w:hyperlink>
    </w:p>
    <w:p>
      <w:pPr>
        <w:pStyle w:val="TextBody"/>
        <w:bidi w:val="0"/>
        <w:spacing w:lineRule="auto" w:line="288" w:before="0" w:after="120"/>
        <w:ind w:left="0" w:right="0" w:hanging="720"/>
        <w:jc w:val="left"/>
        <w:rPr/>
      </w:pPr>
      <w:hyperlink w:anchor="icfc6ee635be2472bac081a98dfabac8f_10">
        <w:r>
          <w:rPr>
            <w:rStyle w:val="InternetLink"/>
          </w:rPr>
          <w:t>7.2</w:t>
        </w:r>
      </w:hyperlink>
      <w:hyperlink w:anchor="icfc6ee635be2472bac081a98dfabac8f_10">
        <w:r>
          <w:rPr>
            <w:rStyle w:val="InternetLink"/>
          </w:rPr>
          <w:t>    </w:t>
        </w:r>
      </w:hyperlink>
      <w:hyperlink w:anchor="icfc6ee635be2472bac081a98dfabac8f_10">
        <w:r>
          <w:rPr>
            <w:rStyle w:val="InternetLink"/>
          </w:rPr>
          <w:t>Each Loan or Letter of Credit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82</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8 AFFIRMATIVE COVENANTS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120"/>
        <w:ind w:left="0" w:right="0" w:hanging="720"/>
        <w:jc w:val="left"/>
        <w:rPr/>
      </w:pPr>
      <w:hyperlink w:anchor="icfc6ee635be2472bac081a98dfabac8f_10">
        <w:r>
          <w:rPr>
            <w:rStyle w:val="InternetLink"/>
          </w:rPr>
          <w:t>8.1</w:t>
        </w:r>
      </w:hyperlink>
      <w:hyperlink w:anchor="icfc6ee635be2472bac081a98dfabac8f_10">
        <w:r>
          <w:rPr>
            <w:rStyle w:val="InternetLink"/>
          </w:rPr>
          <w:t>    </w:t>
        </w:r>
      </w:hyperlink>
      <w:hyperlink w:anchor="icfc6ee635be2472bac081a98dfabac8f_10">
        <w:r>
          <w:rPr>
            <w:rStyle w:val="InternetLink"/>
          </w:rPr>
          <w:t>Preservation of Existence, Etc</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120"/>
        <w:ind w:left="0" w:right="0" w:hanging="720"/>
        <w:jc w:val="left"/>
        <w:rPr/>
      </w:pPr>
      <w:hyperlink w:anchor="icfc6ee635be2472bac081a98dfabac8f_10">
        <w:r>
          <w:rPr>
            <w:rStyle w:val="InternetLink"/>
          </w:rPr>
          <w:t>8.2</w:t>
        </w:r>
      </w:hyperlink>
      <w:hyperlink w:anchor="icfc6ee635be2472bac081a98dfabac8f_10">
        <w:r>
          <w:rPr>
            <w:rStyle w:val="InternetLink"/>
          </w:rPr>
          <w:t>    </w:t>
        </w:r>
      </w:hyperlink>
      <w:hyperlink w:anchor="icfc6ee635be2472bac081a98dfabac8f_10">
        <w:r>
          <w:rPr>
            <w:rStyle w:val="InternetLink"/>
          </w:rPr>
          <w:t>Payment of Liabilities, Including Taxes, Etc</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120"/>
        <w:ind w:left="0" w:right="0" w:hanging="720"/>
        <w:jc w:val="left"/>
        <w:rPr/>
      </w:pPr>
      <w:hyperlink w:anchor="icfc6ee635be2472bac081a98dfabac8f_10">
        <w:r>
          <w:rPr>
            <w:rStyle w:val="InternetLink"/>
          </w:rPr>
          <w:t>8.3</w:t>
        </w:r>
      </w:hyperlink>
      <w:hyperlink w:anchor="icfc6ee635be2472bac081a98dfabac8f_10">
        <w:r>
          <w:rPr>
            <w:rStyle w:val="InternetLink"/>
          </w:rPr>
          <w:t>    </w:t>
        </w:r>
      </w:hyperlink>
      <w:hyperlink w:anchor="icfc6ee635be2472bac081a98dfabac8f_10">
        <w:r>
          <w:rPr>
            <w:rStyle w:val="InternetLink"/>
          </w:rPr>
          <w:t>Maintenance of Insurance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83</w:t>
        </w:r>
      </w:hyperlink>
    </w:p>
    <w:p>
      <w:pPr>
        <w:pStyle w:val="TextBody"/>
        <w:bidi w:val="0"/>
        <w:spacing w:lineRule="auto" w:line="288" w:before="0" w:after="120"/>
        <w:ind w:left="0" w:right="0" w:hanging="720"/>
        <w:jc w:val="left"/>
        <w:rPr/>
      </w:pPr>
      <w:hyperlink w:anchor="icfc6ee635be2472bac081a98dfabac8f_10">
        <w:r>
          <w:rPr>
            <w:rStyle w:val="InternetLink"/>
          </w:rPr>
          <w:t>8.4</w:t>
        </w:r>
      </w:hyperlink>
      <w:hyperlink w:anchor="icfc6ee635be2472bac081a98dfabac8f_10">
        <w:r>
          <w:rPr>
            <w:rStyle w:val="InternetLink"/>
          </w:rPr>
          <w:t>    </w:t>
        </w:r>
      </w:hyperlink>
      <w:hyperlink w:anchor="icfc6ee635be2472bac081a98dfabac8f_10">
        <w:r>
          <w:rPr>
            <w:rStyle w:val="InternetLink"/>
          </w:rPr>
          <w:t>Maintenance of Properties and Leases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120"/>
        <w:ind w:left="0" w:right="0" w:hanging="720"/>
        <w:jc w:val="left"/>
        <w:rPr/>
      </w:pPr>
      <w:hyperlink w:anchor="icfc6ee635be2472bac081a98dfabac8f_10">
        <w:r>
          <w:rPr>
            <w:rStyle w:val="InternetLink"/>
          </w:rPr>
          <w:t>8.5</w:t>
        </w:r>
      </w:hyperlink>
      <w:hyperlink w:anchor="icfc6ee635be2472bac081a98dfabac8f_10">
        <w:r>
          <w:rPr>
            <w:rStyle w:val="InternetLink"/>
          </w:rPr>
          <w:t>    </w:t>
        </w:r>
      </w:hyperlink>
      <w:hyperlink w:anchor="icfc6ee635be2472bac081a98dfabac8f_10">
        <w:r>
          <w:rPr>
            <w:rStyle w:val="InternetLink"/>
          </w:rPr>
          <w:t>Inspection Rights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120"/>
        <w:ind w:left="0" w:right="0" w:hanging="720"/>
        <w:jc w:val="left"/>
        <w:rPr/>
      </w:pPr>
      <w:hyperlink w:anchor="icfc6ee635be2472bac081a98dfabac8f_10">
        <w:r>
          <w:rPr>
            <w:rStyle w:val="InternetLink"/>
          </w:rPr>
          <w:t>8.6</w:t>
        </w:r>
      </w:hyperlink>
      <w:hyperlink w:anchor="icfc6ee635be2472bac081a98dfabac8f_10">
        <w:r>
          <w:rPr>
            <w:rStyle w:val="InternetLink"/>
          </w:rPr>
          <w:t>    </w:t>
        </w:r>
      </w:hyperlink>
      <w:hyperlink w:anchor="icfc6ee635be2472bac081a98dfabac8f_10">
        <w:r>
          <w:rPr>
            <w:rStyle w:val="InternetLink"/>
          </w:rPr>
          <w:t>Keeping of Records and Books of Account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120"/>
        <w:ind w:left="0" w:right="0" w:hanging="720"/>
        <w:jc w:val="left"/>
        <w:rPr/>
      </w:pPr>
      <w:hyperlink w:anchor="icfc6ee635be2472bac081a98dfabac8f_10">
        <w:r>
          <w:rPr>
            <w:rStyle w:val="InternetLink"/>
          </w:rPr>
          <w:t>8.7</w:t>
        </w:r>
      </w:hyperlink>
      <w:hyperlink w:anchor="icfc6ee635be2472bac081a98dfabac8f_10">
        <w:r>
          <w:rPr>
            <w:rStyle w:val="InternetLink"/>
          </w:rPr>
          <w:t>    </w:t>
        </w:r>
      </w:hyperlink>
      <w:hyperlink w:anchor="icfc6ee635be2472bac081a98dfabac8f_10">
        <w:r>
          <w:rPr>
            <w:rStyle w:val="InternetLink"/>
          </w:rPr>
          <w:t>Compliance with Laws; Use of Proceeds.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84</w:t>
        </w:r>
      </w:hyperlink>
    </w:p>
    <w:p>
      <w:pPr>
        <w:pStyle w:val="TextBody"/>
        <w:bidi w:val="0"/>
        <w:spacing w:lineRule="auto" w:line="288" w:before="0" w:after="120"/>
        <w:ind w:left="0" w:right="0" w:hanging="720"/>
        <w:jc w:val="left"/>
        <w:rPr/>
      </w:pPr>
      <w:hyperlink w:anchor="icfc6ee635be2472bac081a98dfabac8f_10">
        <w:r>
          <w:rPr>
            <w:rStyle w:val="InternetLink"/>
          </w:rPr>
          <w:t>8.8</w:t>
        </w:r>
      </w:hyperlink>
      <w:hyperlink w:anchor="icfc6ee635be2472bac081a98dfabac8f_10">
        <w:r>
          <w:rPr>
            <w:rStyle w:val="InternetLink"/>
          </w:rPr>
          <w:t>    </w:t>
        </w:r>
      </w:hyperlink>
      <w:hyperlink w:anchor="icfc6ee635be2472bac081a98dfabac8f_10">
        <w:r>
          <w:rPr>
            <w:rStyle w:val="InternetLink"/>
          </w:rPr>
          <w:t>Additional Subsidiaries; Further Assurances.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85</w:t>
        </w:r>
      </w:hyperlink>
    </w:p>
    <w:p>
      <w:pPr>
        <w:pStyle w:val="TextBody"/>
        <w:bidi w:val="0"/>
        <w:spacing w:lineRule="auto" w:line="288" w:before="0" w:after="120"/>
        <w:ind w:left="0" w:right="0" w:hanging="720"/>
        <w:jc w:val="left"/>
        <w:rPr/>
      </w:pPr>
      <w:hyperlink w:anchor="icfc6ee635be2472bac081a98dfabac8f_10">
        <w:r>
          <w:rPr>
            <w:rStyle w:val="InternetLink"/>
          </w:rPr>
          <w:t>8.9</w:t>
        </w:r>
      </w:hyperlink>
      <w:hyperlink w:anchor="icfc6ee635be2472bac081a98dfabac8f_10">
        <w:r>
          <w:rPr>
            <w:rStyle w:val="InternetLink"/>
          </w:rPr>
          <w:t>    </w:t>
        </w:r>
      </w:hyperlink>
      <w:hyperlink w:anchor="icfc6ee635be2472bac081a98dfabac8f_10">
        <w:r>
          <w:rPr>
            <w:rStyle w:val="InternetLink"/>
          </w:rPr>
          <w:t>Sanctions and other Anti-Terrorism Laws; Anti-Corruption Laws.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120"/>
        <w:ind w:left="0" w:right="0" w:hanging="720"/>
        <w:jc w:val="left"/>
        <w:rPr/>
      </w:pPr>
      <w:hyperlink w:anchor="icfc6ee635be2472bac081a98dfabac8f_10">
        <w:r>
          <w:rPr>
            <w:rStyle w:val="InternetLink"/>
          </w:rPr>
          <w:t>8.10</w:t>
        </w:r>
      </w:hyperlink>
      <w:hyperlink w:anchor="icfc6ee635be2472bac081a98dfabac8f_10">
        <w:r>
          <w:rPr>
            <w:rStyle w:val="InternetLink"/>
          </w:rPr>
          <w:t>    </w:t>
        </w:r>
      </w:hyperlink>
      <w:hyperlink w:anchor="icfc6ee635be2472bac081a98dfabac8f_10">
        <w:r>
          <w:rPr>
            <w:rStyle w:val="InternetLink"/>
          </w:rPr>
          <w:t>Reserved.</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120"/>
        <w:ind w:left="0" w:right="0" w:hanging="720"/>
        <w:jc w:val="left"/>
        <w:rPr/>
      </w:pPr>
      <w:hyperlink w:anchor="icfc6ee635be2472bac081a98dfabac8f_10">
        <w:r>
          <w:rPr>
            <w:rStyle w:val="InternetLink"/>
          </w:rPr>
          <w:t>8.11</w:t>
        </w:r>
      </w:hyperlink>
      <w:hyperlink w:anchor="icfc6ee635be2472bac081a98dfabac8f_10">
        <w:r>
          <w:rPr>
            <w:rStyle w:val="InternetLink"/>
          </w:rPr>
          <w:t>    </w:t>
        </w:r>
      </w:hyperlink>
      <w:hyperlink w:anchor="icfc6ee635be2472bac081a98dfabac8f_10">
        <w:r>
          <w:rPr>
            <w:rStyle w:val="InternetLink"/>
          </w:rPr>
          <w:t>Keepwell</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120"/>
        <w:ind w:left="0" w:right="0" w:hanging="720"/>
        <w:jc w:val="left"/>
        <w:rPr/>
      </w:pPr>
      <w:hyperlink w:anchor="icfc6ee635be2472bac081a98dfabac8f_10">
        <w:r>
          <w:rPr>
            <w:rStyle w:val="InternetLink"/>
          </w:rPr>
          <w:t>8.12</w:t>
        </w:r>
      </w:hyperlink>
      <w:hyperlink w:anchor="icfc6ee635be2472bac081a98dfabac8f_10">
        <w:r>
          <w:rPr>
            <w:rStyle w:val="InternetLink"/>
          </w:rPr>
          <w:t>    </w:t>
        </w:r>
      </w:hyperlink>
      <w:hyperlink w:anchor="icfc6ee635be2472bac081a98dfabac8f_10">
        <w:r>
          <w:rPr>
            <w:rStyle w:val="InternetLink"/>
          </w:rPr>
          <w:t>Reporting Requirements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86</w:t>
        </w:r>
      </w:hyperlink>
    </w:p>
    <w:p>
      <w:pPr>
        <w:pStyle w:val="TextBody"/>
        <w:bidi w:val="0"/>
        <w:spacing w:lineRule="auto" w:line="288" w:before="0" w:after="120"/>
        <w:ind w:left="0" w:right="0" w:hanging="720"/>
        <w:jc w:val="left"/>
        <w:rPr/>
      </w:pPr>
      <w:hyperlink w:anchor="icfc6ee635be2472bac081a98dfabac8f_10">
        <w:r>
          <w:rPr>
            <w:rStyle w:val="InternetLink"/>
          </w:rPr>
          <w:t>8.13</w:t>
        </w:r>
      </w:hyperlink>
      <w:hyperlink w:anchor="icfc6ee635be2472bac081a98dfabac8f_10">
        <w:r>
          <w:rPr>
            <w:rStyle w:val="InternetLink"/>
          </w:rPr>
          <w:t>    </w:t>
        </w:r>
      </w:hyperlink>
      <w:hyperlink w:anchor="icfc6ee635be2472bac081a98dfabac8f_10">
        <w:r>
          <w:rPr>
            <w:rStyle w:val="InternetLink"/>
          </w:rPr>
          <w:t>Certificates; Notices; Additional Information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87</w:t>
        </w:r>
      </w:hyperlink>
    </w:p>
    <w:p>
      <w:pPr>
        <w:pStyle w:val="TextBody"/>
        <w:bidi w:val="0"/>
        <w:spacing w:lineRule="auto" w:line="288" w:before="0" w:after="120"/>
        <w:ind w:left="0" w:right="0" w:hanging="720"/>
        <w:jc w:val="left"/>
        <w:rPr/>
      </w:pPr>
      <w:hyperlink w:anchor="icfc6ee635be2472bac081a98dfabac8f_10">
        <w:r>
          <w:rPr>
            <w:rStyle w:val="InternetLink"/>
          </w:rPr>
          <w:t>8.14</w:t>
        </w:r>
      </w:hyperlink>
      <w:hyperlink w:anchor="icfc6ee635be2472bac081a98dfabac8f_10">
        <w:r>
          <w:rPr>
            <w:rStyle w:val="InternetLink"/>
          </w:rPr>
          <w:t>    </w:t>
        </w:r>
      </w:hyperlink>
      <w:hyperlink w:anchor="icfc6ee635be2472bac081a98dfabac8f_10">
        <w:r>
          <w:rPr>
            <w:rStyle w:val="InternetLink"/>
          </w:rPr>
          <w:t>Certificate of Beneficial Ownership and Other Additional Information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120"/>
        <w:ind w:left="0" w:right="0" w:hanging="720"/>
        <w:jc w:val="left"/>
        <w:rPr/>
      </w:pPr>
      <w:hyperlink w:anchor="icfc6ee635be2472bac081a98dfabac8f_10">
        <w:r>
          <w:rPr>
            <w:rStyle w:val="InternetLink"/>
          </w:rPr>
          <w:t>8.15</w:t>
        </w:r>
      </w:hyperlink>
      <w:hyperlink w:anchor="icfc6ee635be2472bac081a98dfabac8f_10">
        <w:r>
          <w:rPr>
            <w:rStyle w:val="InternetLink"/>
          </w:rPr>
          <w:t>    </w:t>
        </w:r>
      </w:hyperlink>
      <w:hyperlink w:anchor="icfc6ee635be2472bac081a98dfabac8f_10">
        <w:r>
          <w:rPr>
            <w:rStyle w:val="InternetLink"/>
          </w:rPr>
          <w:t>Post-Closing Covenant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9 NEGATIVE COVENANTS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120"/>
        <w:ind w:left="0" w:right="0" w:hanging="720"/>
        <w:jc w:val="left"/>
        <w:rPr/>
      </w:pPr>
      <w:hyperlink w:anchor="icfc6ee635be2472bac081a98dfabac8f_10">
        <w:r>
          <w:rPr>
            <w:rStyle w:val="InternetLink"/>
          </w:rPr>
          <w:t>9.1</w:t>
        </w:r>
      </w:hyperlink>
      <w:hyperlink w:anchor="icfc6ee635be2472bac081a98dfabac8f_10">
        <w:r>
          <w:rPr>
            <w:rStyle w:val="InternetLink"/>
          </w:rPr>
          <w:t>    </w:t>
        </w:r>
      </w:hyperlink>
      <w:hyperlink w:anchor="icfc6ee635be2472bac081a98dfabac8f_10">
        <w:r>
          <w:rPr>
            <w:rStyle w:val="InternetLink"/>
          </w:rPr>
          <w:t>Indebtedness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89</w:t>
        </w:r>
      </w:hyperlink>
    </w:p>
    <w:p>
      <w:pPr>
        <w:pStyle w:val="TextBody"/>
        <w:bidi w:val="0"/>
        <w:spacing w:lineRule="auto" w:line="288" w:before="0" w:after="120"/>
        <w:ind w:left="0" w:right="0" w:hanging="720"/>
        <w:jc w:val="left"/>
        <w:rPr/>
      </w:pPr>
      <w:hyperlink w:anchor="icfc6ee635be2472bac081a98dfabac8f_10">
        <w:r>
          <w:rPr>
            <w:rStyle w:val="InternetLink"/>
          </w:rPr>
          <w:t>9.2</w:t>
        </w:r>
      </w:hyperlink>
      <w:hyperlink w:anchor="icfc6ee635be2472bac081a98dfabac8f_10">
        <w:r>
          <w:rPr>
            <w:rStyle w:val="InternetLink"/>
          </w:rPr>
          <w:t>    </w:t>
        </w:r>
      </w:hyperlink>
      <w:hyperlink w:anchor="icfc6ee635be2472bac081a98dfabac8f_10">
        <w:r>
          <w:rPr>
            <w:rStyle w:val="InternetLink"/>
          </w:rPr>
          <w:t>Liens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120"/>
        <w:ind w:left="0" w:right="0" w:hanging="720"/>
        <w:jc w:val="left"/>
        <w:rPr/>
      </w:pPr>
      <w:hyperlink w:anchor="icfc6ee635be2472bac081a98dfabac8f_10">
        <w:r>
          <w:rPr>
            <w:rStyle w:val="InternetLink"/>
          </w:rPr>
          <w:t>9.3</w:t>
        </w:r>
      </w:hyperlink>
      <w:hyperlink w:anchor="icfc6ee635be2472bac081a98dfabac8f_10">
        <w:r>
          <w:rPr>
            <w:rStyle w:val="InternetLink"/>
          </w:rPr>
          <w:t>    </w:t>
        </w:r>
      </w:hyperlink>
      <w:hyperlink w:anchor="icfc6ee635be2472bac081a98dfabac8f_10">
        <w:r>
          <w:rPr>
            <w:rStyle w:val="InternetLink"/>
          </w:rPr>
          <w:t>Loans and Investments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90</w:t>
        </w:r>
      </w:hyperlink>
    </w:p>
    <w:p>
      <w:pPr>
        <w:pStyle w:val="TextBody"/>
        <w:bidi w:val="0"/>
        <w:spacing w:lineRule="auto" w:line="288" w:before="0" w:after="120"/>
        <w:ind w:left="0" w:right="0" w:hanging="720"/>
        <w:jc w:val="left"/>
        <w:rPr/>
      </w:pPr>
      <w:hyperlink w:anchor="icfc6ee635be2472bac081a98dfabac8f_10">
        <w:r>
          <w:rPr>
            <w:rStyle w:val="InternetLink"/>
          </w:rPr>
          <w:t>9.4</w:t>
        </w:r>
      </w:hyperlink>
      <w:hyperlink w:anchor="icfc6ee635be2472bac081a98dfabac8f_10">
        <w:r>
          <w:rPr>
            <w:rStyle w:val="InternetLink"/>
          </w:rPr>
          <w:t>    </w:t>
        </w:r>
      </w:hyperlink>
      <w:hyperlink w:anchor="icfc6ee635be2472bac081a98dfabac8f_10">
        <w:r>
          <w:rPr>
            <w:rStyle w:val="InternetLink"/>
          </w:rPr>
          <w:t>Dividends and Related Distributions.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91</w:t>
        </w:r>
      </w:hyperlink>
    </w:p>
    <w:p>
      <w:pPr>
        <w:pStyle w:val="TextBody"/>
        <w:bidi w:val="0"/>
        <w:spacing w:lineRule="auto" w:line="288" w:before="0" w:after="120"/>
        <w:ind w:left="0" w:right="0" w:hanging="720"/>
        <w:jc w:val="left"/>
        <w:rPr/>
      </w:pPr>
      <w:hyperlink w:anchor="icfc6ee635be2472bac081a98dfabac8f_10">
        <w:r>
          <w:rPr>
            <w:rStyle w:val="InternetLink"/>
          </w:rPr>
          <w:t>9.5</w:t>
        </w:r>
      </w:hyperlink>
      <w:hyperlink w:anchor="icfc6ee635be2472bac081a98dfabac8f_10">
        <w:r>
          <w:rPr>
            <w:rStyle w:val="InternetLink"/>
          </w:rPr>
          <w:t>    </w:t>
        </w:r>
      </w:hyperlink>
      <w:hyperlink w:anchor="icfc6ee635be2472bac081a98dfabac8f_10">
        <w:r>
          <w:rPr>
            <w:rStyle w:val="InternetLink"/>
          </w:rPr>
          <w:t>Liquidations, Mergers, Consolidations, Acquisitions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120"/>
        <w:ind w:left="0" w:right="0" w:hanging="720"/>
        <w:jc w:val="left"/>
        <w:rPr/>
      </w:pPr>
      <w:hyperlink w:anchor="icfc6ee635be2472bac081a98dfabac8f_10">
        <w:r>
          <w:rPr>
            <w:rStyle w:val="InternetLink"/>
          </w:rPr>
          <w:t>9.6</w:t>
        </w:r>
      </w:hyperlink>
      <w:hyperlink w:anchor="icfc6ee635be2472bac081a98dfabac8f_10">
        <w:r>
          <w:rPr>
            <w:rStyle w:val="InternetLink"/>
          </w:rPr>
          <w:t>    </w:t>
        </w:r>
      </w:hyperlink>
      <w:hyperlink w:anchor="icfc6ee635be2472bac081a98dfabac8f_10">
        <w:r>
          <w:rPr>
            <w:rStyle w:val="InternetLink"/>
          </w:rPr>
          <w:t>Dispositions of Assets or Subsidiaries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120"/>
        <w:ind w:left="0" w:right="0" w:hanging="720"/>
        <w:jc w:val="left"/>
        <w:rPr/>
      </w:pPr>
      <w:hyperlink w:anchor="icfc6ee635be2472bac081a98dfabac8f_10">
        <w:r>
          <w:rPr>
            <w:rStyle w:val="InternetLink"/>
          </w:rPr>
          <w:t>9.7</w:t>
        </w:r>
      </w:hyperlink>
      <w:hyperlink w:anchor="icfc6ee635be2472bac081a98dfabac8f_10">
        <w:r>
          <w:rPr>
            <w:rStyle w:val="InternetLink"/>
          </w:rPr>
          <w:t>    </w:t>
        </w:r>
      </w:hyperlink>
      <w:hyperlink w:anchor="icfc6ee635be2472bac081a98dfabac8f_10">
        <w:r>
          <w:rPr>
            <w:rStyle w:val="InternetLink"/>
          </w:rPr>
          <w:t>Affiliate Transactions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92</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930275"/>
                <wp:effectExtent l="0" t="0" r="0" b="0"/>
                <wp:wrapNone/>
                <wp:docPr id="8" name="Frame8"/>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r>
                                    <w:br w:type="page"/>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162.15pt;mso-position-horizontal:left;mso-position-horizontal-relative:text">
                <v:textbo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-iii-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cfc6ee635be2472bac081a98dfabac8f_10">
        <w:r>
          <w:rPr>
            <w:rStyle w:val="InternetLink"/>
          </w:rPr>
          <w:t>9.8</w:t>
        </w:r>
      </w:hyperlink>
      <w:hyperlink w:anchor="icfc6ee635be2472bac081a98dfabac8f_10">
        <w:r>
          <w:rPr>
            <w:rStyle w:val="InternetLink"/>
          </w:rPr>
          <w:t>    </w:t>
        </w:r>
      </w:hyperlink>
      <w:hyperlink w:anchor="icfc6ee635be2472bac081a98dfabac8f_10">
        <w:r>
          <w:rPr>
            <w:rStyle w:val="InternetLink"/>
          </w:rPr>
          <w:t>Subsidiaries, Partnerships and Joint Ventures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9.9</w:t>
        </w:r>
      </w:hyperlink>
      <w:hyperlink w:anchor="icfc6ee635be2472bac081a98dfabac8f_10">
        <w:r>
          <w:rPr>
            <w:rStyle w:val="InternetLink"/>
          </w:rPr>
          <w:t>    </w:t>
        </w:r>
      </w:hyperlink>
      <w:hyperlink w:anchor="icfc6ee635be2472bac081a98dfabac8f_10">
        <w:r>
          <w:rPr>
            <w:rStyle w:val="InternetLink"/>
          </w:rPr>
          <w:t>Continuation of or Change in Business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9.10</w:t>
        </w:r>
      </w:hyperlink>
      <w:hyperlink w:anchor="icfc6ee635be2472bac081a98dfabac8f_10">
        <w:r>
          <w:rPr>
            <w:rStyle w:val="InternetLink"/>
          </w:rPr>
          <w:t>    </w:t>
        </w:r>
      </w:hyperlink>
      <w:hyperlink w:anchor="icfc6ee635be2472bac081a98dfabac8f_10">
        <w:r>
          <w:rPr>
            <w:rStyle w:val="InternetLink"/>
          </w:rPr>
          <w:t>Fiscal Year</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9.11</w:t>
        </w:r>
      </w:hyperlink>
      <w:hyperlink w:anchor="icfc6ee635be2472bac081a98dfabac8f_10">
        <w:r>
          <w:rPr>
            <w:rStyle w:val="InternetLink"/>
          </w:rPr>
          <w:t>    </w:t>
        </w:r>
      </w:hyperlink>
      <w:hyperlink w:anchor="icfc6ee635be2472bac081a98dfabac8f_10">
        <w:r>
          <w:rPr>
            <w:rStyle w:val="InternetLink"/>
          </w:rPr>
          <w:t>Changes to Material Documents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9.12</w:t>
        </w:r>
      </w:hyperlink>
      <w:hyperlink w:anchor="icfc6ee635be2472bac081a98dfabac8f_10">
        <w:r>
          <w:rPr>
            <w:rStyle w:val="InternetLink"/>
          </w:rPr>
          <w:t>    </w:t>
        </w:r>
      </w:hyperlink>
      <w:hyperlink w:anchor="icfc6ee635be2472bac081a98dfabac8f_10">
        <w:r>
          <w:rPr>
            <w:rStyle w:val="InternetLink"/>
          </w:rPr>
          <w:t>Permitted Joint Venture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9.13</w:t>
        </w:r>
      </w:hyperlink>
      <w:hyperlink w:anchor="icfc6ee635be2472bac081a98dfabac8f_10">
        <w:r>
          <w:rPr>
            <w:rStyle w:val="InternetLink"/>
          </w:rPr>
          <w:t>    </w:t>
        </w:r>
      </w:hyperlink>
      <w:hyperlink w:anchor="icfc6ee635be2472bac081a98dfabac8f_10">
        <w:r>
          <w:rPr>
            <w:rStyle w:val="InternetLink"/>
          </w:rPr>
          <w:t>Minimum Consolidated Debt Service Coverage Ratio</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9.14</w:t>
        </w:r>
      </w:hyperlink>
      <w:hyperlink w:anchor="icfc6ee635be2472bac081a98dfabac8f_10">
        <w:r>
          <w:rPr>
            <w:rStyle w:val="InternetLink"/>
          </w:rPr>
          <w:t>    </w:t>
        </w:r>
      </w:hyperlink>
      <w:hyperlink w:anchor="icfc6ee635be2472bac081a98dfabac8f_10">
        <w:r>
          <w:rPr>
            <w:rStyle w:val="InternetLink"/>
          </w:rPr>
          <w:t>Maximum Consolidated Leverage Ratio</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93</w:t>
        </w:r>
      </w:hyperlink>
    </w:p>
    <w:p>
      <w:pPr>
        <w:pStyle w:val="TextBody"/>
        <w:bidi w:val="0"/>
        <w:spacing w:lineRule="auto" w:line="288" w:before="0" w:after="120"/>
        <w:ind w:left="0" w:right="0" w:hanging="720"/>
        <w:jc w:val="left"/>
        <w:rPr/>
      </w:pPr>
      <w:hyperlink w:anchor="icfc6ee635be2472bac081a98dfabac8f_10">
        <w:r>
          <w:rPr>
            <w:rStyle w:val="InternetLink"/>
          </w:rPr>
          <w:t>9.15</w:t>
        </w:r>
      </w:hyperlink>
      <w:hyperlink w:anchor="icfc6ee635be2472bac081a98dfabac8f_10">
        <w:r>
          <w:rPr>
            <w:rStyle w:val="InternetLink"/>
          </w:rPr>
          <w:t>    </w:t>
        </w:r>
      </w:hyperlink>
      <w:hyperlink w:anchor="icfc6ee635be2472bac081a98dfabac8f_10">
        <w:r>
          <w:rPr>
            <w:rStyle w:val="InternetLink"/>
          </w:rPr>
          <w:t>Limitation on Negative Pledges and Restrictive Agreements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120"/>
        <w:ind w:left="0" w:right="0" w:hanging="720"/>
        <w:jc w:val="left"/>
        <w:rPr/>
      </w:pPr>
      <w:hyperlink w:anchor="icfc6ee635be2472bac081a98dfabac8f_10">
        <w:r>
          <w:rPr>
            <w:rStyle w:val="InternetLink"/>
          </w:rPr>
          <w:t>9.16</w:t>
        </w:r>
      </w:hyperlink>
      <w:hyperlink w:anchor="icfc6ee635be2472bac081a98dfabac8f_10">
        <w:r>
          <w:rPr>
            <w:rStyle w:val="InternetLink"/>
          </w:rPr>
          <w:t>    </w:t>
        </w:r>
      </w:hyperlink>
      <w:hyperlink w:anchor="icfc6ee635be2472bac081a98dfabac8f_10">
        <w:r>
          <w:rPr>
            <w:rStyle w:val="InternetLink"/>
          </w:rPr>
          <w:t>Reserved.</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120"/>
        <w:ind w:left="0" w:right="0" w:hanging="720"/>
        <w:jc w:val="left"/>
        <w:rPr/>
      </w:pPr>
      <w:hyperlink w:anchor="icfc6ee635be2472bac081a98dfabac8f_10">
        <w:r>
          <w:rPr>
            <w:rStyle w:val="InternetLink"/>
          </w:rPr>
          <w:t>9.17</w:t>
        </w:r>
      </w:hyperlink>
      <w:hyperlink w:anchor="icfc6ee635be2472bac081a98dfabac8f_10">
        <w:r>
          <w:rPr>
            <w:rStyle w:val="InternetLink"/>
          </w:rPr>
          <w:t>    </w:t>
        </w:r>
      </w:hyperlink>
      <w:hyperlink w:anchor="icfc6ee635be2472bac081a98dfabac8f_10">
        <w:r>
          <w:rPr>
            <w:rStyle w:val="InternetLink"/>
          </w:rPr>
          <w:t>Agreements Restricting Dividends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120"/>
        <w:ind w:left="0" w:right="0" w:hanging="720"/>
        <w:jc w:val="left"/>
        <w:rPr/>
      </w:pPr>
      <w:hyperlink w:anchor="icfc6ee635be2472bac081a98dfabac8f_10">
        <w:r>
          <w:rPr>
            <w:rStyle w:val="InternetLink"/>
          </w:rPr>
          <w:t>9.18</w:t>
        </w:r>
      </w:hyperlink>
      <w:hyperlink w:anchor="icfc6ee635be2472bac081a98dfabac8f_10">
        <w:r>
          <w:rPr>
            <w:rStyle w:val="InternetLink"/>
          </w:rPr>
          <w:t>    </w:t>
        </w:r>
      </w:hyperlink>
      <w:hyperlink w:anchor="icfc6ee635be2472bac081a98dfabac8f_10">
        <w:r>
          <w:rPr>
            <w:rStyle w:val="InternetLink"/>
          </w:rPr>
          <w:t>Sanctions and other Anti-Terrorism Laws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120"/>
        <w:ind w:left="0" w:right="0" w:hanging="720"/>
        <w:jc w:val="left"/>
        <w:rPr/>
      </w:pPr>
      <w:hyperlink w:anchor="icfc6ee635be2472bac081a98dfabac8f_10">
        <w:r>
          <w:rPr>
            <w:rStyle w:val="InternetLink"/>
          </w:rPr>
          <w:t>9.19</w:t>
        </w:r>
      </w:hyperlink>
      <w:hyperlink w:anchor="icfc6ee635be2472bac081a98dfabac8f_10">
        <w:r>
          <w:rPr>
            <w:rStyle w:val="InternetLink"/>
          </w:rPr>
          <w:t>    </w:t>
        </w:r>
      </w:hyperlink>
      <w:hyperlink w:anchor="icfc6ee635be2472bac081a98dfabac8f_10">
        <w:r>
          <w:rPr>
            <w:rStyle w:val="InternetLink"/>
          </w:rPr>
          <w:t>Anti-Corruption Laws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94</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10 DEFAULT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120"/>
        <w:ind w:left="0" w:right="0" w:hanging="720"/>
        <w:jc w:val="left"/>
        <w:rPr/>
      </w:pPr>
      <w:hyperlink w:anchor="icfc6ee635be2472bac081a98dfabac8f_10">
        <w:r>
          <w:rPr>
            <w:rStyle w:val="InternetLink"/>
          </w:rPr>
          <w:t>10.1</w:t>
        </w:r>
      </w:hyperlink>
      <w:hyperlink w:anchor="icfc6ee635be2472bac081a98dfabac8f_10">
        <w:r>
          <w:rPr>
            <w:rStyle w:val="InternetLink"/>
          </w:rPr>
          <w:t>    </w:t>
        </w:r>
      </w:hyperlink>
      <w:hyperlink w:anchor="icfc6ee635be2472bac081a98dfabac8f_10">
        <w:r>
          <w:rPr>
            <w:rStyle w:val="InternetLink"/>
          </w:rPr>
          <w:t>Events of Default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95</w:t>
        </w:r>
      </w:hyperlink>
    </w:p>
    <w:p>
      <w:pPr>
        <w:pStyle w:val="TextBody"/>
        <w:bidi w:val="0"/>
        <w:spacing w:lineRule="auto" w:line="288" w:before="0" w:after="120"/>
        <w:ind w:left="0" w:right="0" w:hanging="720"/>
        <w:jc w:val="left"/>
        <w:rPr/>
      </w:pPr>
      <w:hyperlink w:anchor="icfc6ee635be2472bac081a98dfabac8f_10">
        <w:r>
          <w:rPr>
            <w:rStyle w:val="InternetLink"/>
          </w:rPr>
          <w:t>10.2</w:t>
        </w:r>
      </w:hyperlink>
      <w:hyperlink w:anchor="icfc6ee635be2472bac081a98dfabac8f_10">
        <w:r>
          <w:rPr>
            <w:rStyle w:val="InternetLink"/>
          </w:rPr>
          <w:t>    </w:t>
        </w:r>
      </w:hyperlink>
      <w:hyperlink w:anchor="icfc6ee635be2472bac081a98dfabac8f_10">
        <w:r>
          <w:rPr>
            <w:rStyle w:val="InternetLink"/>
          </w:rPr>
          <w:t>Consequences of Event of Default.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97</w:t>
        </w:r>
      </w:hyperlink>
    </w:p>
    <w:p>
      <w:pPr>
        <w:pStyle w:val="TextBody"/>
        <w:bidi w:val="0"/>
        <w:spacing w:lineRule="auto" w:line="288" w:before="0" w:after="120"/>
        <w:ind w:left="0" w:right="0" w:hanging="720"/>
        <w:jc w:val="left"/>
        <w:rPr/>
      </w:pPr>
      <w:hyperlink w:anchor="icfc6ee635be2472bac081a98dfabac8f_10">
        <w:r>
          <w:rPr>
            <w:rStyle w:val="InternetLink"/>
          </w:rPr>
          <w:t>10.3</w:t>
        </w:r>
      </w:hyperlink>
      <w:hyperlink w:anchor="icfc6ee635be2472bac081a98dfabac8f_10">
        <w:r>
          <w:rPr>
            <w:rStyle w:val="InternetLink"/>
          </w:rPr>
          <w:t>    </w:t>
        </w:r>
      </w:hyperlink>
      <w:hyperlink w:anchor="icfc6ee635be2472bac081a98dfabac8f_10">
        <w:r>
          <w:rPr>
            <w:rStyle w:val="InternetLink"/>
          </w:rPr>
          <w:t>Application of Proceeds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98</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11 THE ADMINISTRATIVE AGENT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120"/>
        <w:ind w:left="0" w:right="0" w:hanging="720"/>
        <w:jc w:val="left"/>
        <w:rPr/>
      </w:pPr>
      <w:hyperlink w:anchor="icfc6ee635be2472bac081a98dfabac8f_10">
        <w:r>
          <w:rPr>
            <w:rStyle w:val="InternetLink"/>
          </w:rPr>
          <w:t>11.1</w:t>
        </w:r>
      </w:hyperlink>
      <w:hyperlink w:anchor="icfc6ee635be2472bac081a98dfabac8f_10">
        <w:r>
          <w:rPr>
            <w:rStyle w:val="InternetLink"/>
          </w:rPr>
          <w:t>    </w:t>
        </w:r>
      </w:hyperlink>
      <w:hyperlink w:anchor="icfc6ee635be2472bac081a98dfabac8f_10">
        <w:r>
          <w:rPr>
            <w:rStyle w:val="InternetLink"/>
          </w:rPr>
          <w:t>Appointment and Authority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120"/>
        <w:ind w:left="0" w:right="0" w:hanging="720"/>
        <w:jc w:val="left"/>
        <w:rPr/>
      </w:pPr>
      <w:hyperlink w:anchor="icfc6ee635be2472bac081a98dfabac8f_10">
        <w:r>
          <w:rPr>
            <w:rStyle w:val="InternetLink"/>
          </w:rPr>
          <w:t>11.2</w:t>
        </w:r>
      </w:hyperlink>
      <w:hyperlink w:anchor="icfc6ee635be2472bac081a98dfabac8f_10">
        <w:r>
          <w:rPr>
            <w:rStyle w:val="InternetLink"/>
          </w:rPr>
          <w:t>    </w:t>
        </w:r>
      </w:hyperlink>
      <w:hyperlink w:anchor="icfc6ee635be2472bac081a98dfabac8f_10">
        <w:r>
          <w:rPr>
            <w:rStyle w:val="InternetLink"/>
          </w:rPr>
          <w:t>Rights as a Lender</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120"/>
        <w:ind w:left="0" w:right="0" w:hanging="720"/>
        <w:jc w:val="left"/>
        <w:rPr/>
      </w:pPr>
      <w:hyperlink w:anchor="icfc6ee635be2472bac081a98dfabac8f_10">
        <w:r>
          <w:rPr>
            <w:rStyle w:val="InternetLink"/>
          </w:rPr>
          <w:t>11.3</w:t>
        </w:r>
      </w:hyperlink>
      <w:hyperlink w:anchor="icfc6ee635be2472bac081a98dfabac8f_10">
        <w:r>
          <w:rPr>
            <w:rStyle w:val="InternetLink"/>
          </w:rPr>
          <w:t>    </w:t>
        </w:r>
      </w:hyperlink>
      <w:hyperlink w:anchor="icfc6ee635be2472bac081a98dfabac8f_10">
        <w:r>
          <w:rPr>
            <w:rStyle w:val="InternetLink"/>
          </w:rPr>
          <w:t>Exculpatory Provisions.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100</w:t>
        </w:r>
      </w:hyperlink>
    </w:p>
    <w:p>
      <w:pPr>
        <w:pStyle w:val="TextBody"/>
        <w:bidi w:val="0"/>
        <w:spacing w:lineRule="auto" w:line="288" w:before="0" w:after="120"/>
        <w:ind w:left="0" w:right="0" w:hanging="720"/>
        <w:jc w:val="left"/>
        <w:rPr/>
      </w:pPr>
      <w:hyperlink w:anchor="icfc6ee635be2472bac081a98dfabac8f_10">
        <w:r>
          <w:rPr>
            <w:rStyle w:val="InternetLink"/>
          </w:rPr>
          <w:t>11.4</w:t>
        </w:r>
      </w:hyperlink>
      <w:hyperlink w:anchor="icfc6ee635be2472bac081a98dfabac8f_10">
        <w:r>
          <w:rPr>
            <w:rStyle w:val="InternetLink"/>
          </w:rPr>
          <w:t>    </w:t>
        </w:r>
      </w:hyperlink>
      <w:hyperlink w:anchor="icfc6ee635be2472bac081a98dfabac8f_10">
        <w:r>
          <w:rPr>
            <w:rStyle w:val="InternetLink"/>
          </w:rPr>
          <w:t>Reliance by Administrative Agent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101</w:t>
        </w:r>
      </w:hyperlink>
    </w:p>
    <w:p>
      <w:pPr>
        <w:pStyle w:val="TextBody"/>
        <w:bidi w:val="0"/>
        <w:spacing w:lineRule="auto" w:line="288" w:before="0" w:after="120"/>
        <w:ind w:left="0" w:right="0" w:hanging="720"/>
        <w:jc w:val="left"/>
        <w:rPr/>
      </w:pPr>
      <w:hyperlink w:anchor="icfc6ee635be2472bac081a98dfabac8f_10">
        <w:r>
          <w:rPr>
            <w:rStyle w:val="InternetLink"/>
          </w:rPr>
          <w:t>11.5</w:t>
        </w:r>
      </w:hyperlink>
      <w:hyperlink w:anchor="icfc6ee635be2472bac081a98dfabac8f_10">
        <w:r>
          <w:rPr>
            <w:rStyle w:val="InternetLink"/>
          </w:rPr>
          <w:t>    </w:t>
        </w:r>
      </w:hyperlink>
      <w:hyperlink w:anchor="icfc6ee635be2472bac081a98dfabac8f_10">
        <w:r>
          <w:rPr>
            <w:rStyle w:val="InternetLink"/>
          </w:rPr>
          <w:t>Delegation of Duties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0" w:after="120"/>
        <w:ind w:left="0" w:right="0" w:hanging="720"/>
        <w:jc w:val="left"/>
        <w:rPr/>
      </w:pPr>
      <w:hyperlink w:anchor="icfc6ee635be2472bac081a98dfabac8f_10">
        <w:r>
          <w:rPr>
            <w:rStyle w:val="InternetLink"/>
          </w:rPr>
          <w:t>11.6</w:t>
        </w:r>
      </w:hyperlink>
      <w:hyperlink w:anchor="icfc6ee635be2472bac081a98dfabac8f_10">
        <w:r>
          <w:rPr>
            <w:rStyle w:val="InternetLink"/>
          </w:rPr>
          <w:t>    </w:t>
        </w:r>
      </w:hyperlink>
      <w:hyperlink w:anchor="icfc6ee635be2472bac081a98dfabac8f_10">
        <w:r>
          <w:rPr>
            <w:rStyle w:val="InternetLink"/>
          </w:rPr>
          <w:t>Resignation of Administrative Agent.</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102</w:t>
        </w:r>
      </w:hyperlink>
    </w:p>
    <w:p>
      <w:pPr>
        <w:pStyle w:val="TextBody"/>
        <w:bidi w:val="0"/>
        <w:spacing w:lineRule="auto" w:line="288" w:before="0" w:after="120"/>
        <w:ind w:left="0" w:right="0" w:hanging="720"/>
        <w:jc w:val="left"/>
        <w:rPr/>
      </w:pPr>
      <w:hyperlink w:anchor="icfc6ee635be2472bac081a98dfabac8f_10">
        <w:r>
          <w:rPr>
            <w:rStyle w:val="InternetLink"/>
          </w:rPr>
          <w:t>11.7</w:t>
        </w:r>
      </w:hyperlink>
      <w:hyperlink w:anchor="icfc6ee635be2472bac081a98dfabac8f_10">
        <w:r>
          <w:rPr>
            <w:rStyle w:val="InternetLink"/>
          </w:rPr>
          <w:t>    </w:t>
        </w:r>
      </w:hyperlink>
      <w:hyperlink w:anchor="icfc6ee635be2472bac081a98dfabac8f_10">
        <w:r>
          <w:rPr>
            <w:rStyle w:val="InternetLink"/>
          </w:rPr>
          <w:t>Non-Reliance on Administrative Agent and Other Lenders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103</w:t>
        </w:r>
      </w:hyperlink>
    </w:p>
    <w:p>
      <w:pPr>
        <w:pStyle w:val="TextBody"/>
        <w:bidi w:val="0"/>
        <w:spacing w:lineRule="auto" w:line="288" w:before="0" w:after="120"/>
        <w:ind w:left="0" w:right="0" w:hanging="720"/>
        <w:jc w:val="left"/>
        <w:rPr/>
      </w:pPr>
      <w:hyperlink w:anchor="icfc6ee635be2472bac081a98dfabac8f_10">
        <w:r>
          <w:rPr>
            <w:rStyle w:val="InternetLink"/>
          </w:rPr>
          <w:t>11.8</w:t>
        </w:r>
      </w:hyperlink>
      <w:hyperlink w:anchor="icfc6ee635be2472bac081a98dfabac8f_10">
        <w:r>
          <w:rPr>
            <w:rStyle w:val="InternetLink"/>
          </w:rPr>
          <w:t>    </w:t>
        </w:r>
      </w:hyperlink>
      <w:hyperlink w:anchor="icfc6ee635be2472bac081a98dfabac8f_10">
        <w:r>
          <w:rPr>
            <w:rStyle w:val="InternetLink"/>
          </w:rPr>
          <w:t>No Other Duties, Etc</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120"/>
        <w:ind w:left="0" w:right="0" w:hanging="720"/>
        <w:jc w:val="left"/>
        <w:rPr/>
      </w:pPr>
      <w:hyperlink w:anchor="icfc6ee635be2472bac081a98dfabac8f_10">
        <w:r>
          <w:rPr>
            <w:rStyle w:val="InternetLink"/>
          </w:rPr>
          <w:t>11.9</w:t>
        </w:r>
      </w:hyperlink>
      <w:hyperlink w:anchor="icfc6ee635be2472bac081a98dfabac8f_10">
        <w:r>
          <w:rPr>
            <w:rStyle w:val="InternetLink"/>
          </w:rPr>
          <w:t>    </w:t>
        </w:r>
      </w:hyperlink>
      <w:hyperlink w:anchor="icfc6ee635be2472bac081a98dfabac8f_10">
        <w:r>
          <w:rPr>
            <w:rStyle w:val="InternetLink"/>
          </w:rPr>
          <w:t>Administrative Agent’s Fee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120"/>
        <w:ind w:left="0" w:right="0" w:hanging="720"/>
        <w:jc w:val="left"/>
        <w:rPr/>
      </w:pPr>
      <w:hyperlink w:anchor="icfc6ee635be2472bac081a98dfabac8f_10">
        <w:r>
          <w:rPr>
            <w:rStyle w:val="InternetLink"/>
          </w:rPr>
          <w:t>11.10</w:t>
        </w:r>
      </w:hyperlink>
      <w:hyperlink w:anchor="icfc6ee635be2472bac081a98dfabac8f_10">
        <w:r>
          <w:rPr>
            <w:rStyle w:val="InternetLink"/>
          </w:rPr>
          <w:t>    </w:t>
        </w:r>
      </w:hyperlink>
      <w:hyperlink w:anchor="icfc6ee635be2472bac081a98dfabac8f_10">
        <w:r>
          <w:rPr>
            <w:rStyle w:val="InternetLink"/>
          </w:rPr>
          <w:t>Administrative Agent May File Proofs of Claim</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104</w:t>
        </w:r>
      </w:hyperlink>
    </w:p>
    <w:p>
      <w:pPr>
        <w:pStyle w:val="TextBody"/>
        <w:bidi w:val="0"/>
        <w:spacing w:lineRule="auto" w:line="288" w:before="0" w:after="120"/>
        <w:ind w:left="0" w:right="0" w:hanging="720"/>
        <w:jc w:val="left"/>
        <w:rPr/>
      </w:pPr>
      <w:hyperlink w:anchor="icfc6ee635be2472bac081a98dfabac8f_10">
        <w:r>
          <w:rPr>
            <w:rStyle w:val="InternetLink"/>
          </w:rPr>
          <w:t>11.11</w:t>
        </w:r>
      </w:hyperlink>
      <w:hyperlink w:anchor="icfc6ee635be2472bac081a98dfabac8f_10">
        <w:r>
          <w:rPr>
            <w:rStyle w:val="InternetLink"/>
          </w:rPr>
          <w:t>    </w:t>
        </w:r>
      </w:hyperlink>
      <w:hyperlink w:anchor="icfc6ee635be2472bac081a98dfabac8f_10">
        <w:r>
          <w:rPr>
            <w:rStyle w:val="InternetLink"/>
          </w:rPr>
          <w:t>Collateral and Guaranty Matters.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120"/>
        <w:ind w:left="0" w:right="0" w:hanging="720"/>
        <w:jc w:val="left"/>
        <w:rPr/>
      </w:pPr>
      <w:hyperlink w:anchor="icfc6ee635be2472bac081a98dfabac8f_10">
        <w:r>
          <w:rPr>
            <w:rStyle w:val="InternetLink"/>
          </w:rPr>
          <w:t>11.12</w:t>
        </w:r>
      </w:hyperlink>
      <w:hyperlink w:anchor="icfc6ee635be2472bac081a98dfabac8f_10">
        <w:r>
          <w:rPr>
            <w:rStyle w:val="InternetLink"/>
          </w:rPr>
          <w:t>    </w:t>
        </w:r>
      </w:hyperlink>
      <w:hyperlink w:anchor="icfc6ee635be2472bac081a98dfabac8f_10">
        <w:r>
          <w:rPr>
            <w:rStyle w:val="InternetLink"/>
          </w:rPr>
          <w:t>No Reliance on Administrative Agent’s Customer Identification Program</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TABLE OF CONTENTS</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930275"/>
                <wp:effectExtent l="0" t="0" r="0" b="0"/>
                <wp:wrapNone/>
                <wp:docPr id="9" name="Frame9"/>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r>
                                    <w:br w:type="page"/>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162.15pt;mso-position-horizontal:left;mso-position-horizontal-relative:text">
                <v:textbo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-iv-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(continued)</w:t>
      </w:r>
    </w:p>
    <w:p>
      <w:pPr>
        <w:pStyle w:val="TextBody"/>
        <w:bidi w:val="0"/>
        <w:spacing w:lineRule="auto" w:line="288" w:before="0" w:after="200"/>
        <w:jc w:val="right"/>
        <w:rPr>
          <w:rFonts w:ascii="Times New Roman;serif" w:hAnsi="Times New Roman;serif"/>
          <w:b/>
          <w:color w:val="000000"/>
          <w:sz w:val="24"/>
        </w:rPr>
      </w:pPr>
      <w:r>
        <w:rPr>
          <w:rFonts w:ascii="Times New Roman;serif" w:hAnsi="Times New Roman;serif"/>
          <w:b/>
          <w:color w:val="000000"/>
          <w:sz w:val="24"/>
        </w:rPr>
        <w:t>Page</w:t>
      </w:r>
    </w:p>
    <w:p>
      <w:pPr>
        <w:pStyle w:val="TextBody"/>
        <w:bidi w:val="0"/>
        <w:spacing w:before="0" w:after="0"/>
        <w:jc w:val="left"/>
        <w:rPr/>
      </w:pPr>
      <w:r>
        <w:rPr/>
      </w:r>
    </w:p>
    <w:p>
      <w:pPr>
        <w:pStyle w:val="TextBody"/>
        <w:bidi w:val="0"/>
        <w:spacing w:lineRule="auto" w:line="288" w:before="0" w:after="120"/>
        <w:ind w:left="0" w:right="0" w:hanging="720"/>
        <w:jc w:val="left"/>
        <w:rPr/>
      </w:pPr>
      <w:hyperlink w:anchor="icfc6ee635be2472bac081a98dfabac8f_10">
        <w:r>
          <w:rPr>
            <w:rStyle w:val="InternetLink"/>
          </w:rPr>
          <w:t>11.13</w:t>
        </w:r>
      </w:hyperlink>
      <w:hyperlink w:anchor="icfc6ee635be2472bac081a98dfabac8f_10">
        <w:r>
          <w:rPr>
            <w:rStyle w:val="InternetLink"/>
          </w:rPr>
          <w:t>    </w:t>
        </w:r>
      </w:hyperlink>
      <w:hyperlink w:anchor="icfc6ee635be2472bac081a98dfabac8f_10">
        <w:r>
          <w:rPr>
            <w:rStyle w:val="InternetLink"/>
          </w:rPr>
          <w:t>Lender Provided Interest Rate Hedges and Other Lender Provided Financial Service Products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105</w:t>
        </w:r>
      </w:hyperlink>
    </w:p>
    <w:p>
      <w:pPr>
        <w:pStyle w:val="TextBody"/>
        <w:bidi w:val="0"/>
        <w:spacing w:lineRule="auto" w:line="288" w:before="0" w:after="120"/>
        <w:ind w:left="0" w:right="0" w:hanging="720"/>
        <w:jc w:val="left"/>
        <w:rPr/>
      </w:pPr>
      <w:hyperlink w:anchor="icfc6ee635be2472bac081a98dfabac8f_10">
        <w:r>
          <w:rPr>
            <w:rStyle w:val="InternetLink"/>
          </w:rPr>
          <w:t>11.14</w:t>
        </w:r>
      </w:hyperlink>
      <w:hyperlink w:anchor="icfc6ee635be2472bac081a98dfabac8f_10">
        <w:r>
          <w:rPr>
            <w:rStyle w:val="InternetLink"/>
          </w:rPr>
          <w:t>    </w:t>
        </w:r>
      </w:hyperlink>
      <w:hyperlink w:anchor="icfc6ee635be2472bac081a98dfabac8f_10">
        <w:r>
          <w:rPr>
            <w:rStyle w:val="InternetLink"/>
          </w:rPr>
          <w:t>ERISA Matters.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106</w:t>
        </w:r>
      </w:hyperlink>
    </w:p>
    <w:p>
      <w:pPr>
        <w:pStyle w:val="TextBody"/>
        <w:bidi w:val="0"/>
        <w:spacing w:lineRule="auto" w:line="288" w:before="0" w:after="120"/>
        <w:ind w:left="0" w:right="0" w:hanging="720"/>
        <w:jc w:val="left"/>
        <w:rPr/>
      </w:pPr>
      <w:hyperlink w:anchor="icfc6ee635be2472bac081a98dfabac8f_10">
        <w:r>
          <w:rPr>
            <w:rStyle w:val="InternetLink"/>
          </w:rPr>
          <w:t>11.15</w:t>
        </w:r>
      </w:hyperlink>
      <w:hyperlink w:anchor="icfc6ee635be2472bac081a98dfabac8f_10">
        <w:r>
          <w:rPr>
            <w:rStyle w:val="InternetLink"/>
          </w:rPr>
          <w:t>    </w:t>
        </w:r>
      </w:hyperlink>
      <w:hyperlink w:anchor="icfc6ee635be2472bac081a98dfabac8f_10">
        <w:r>
          <w:rPr>
            <w:rStyle w:val="InternetLink"/>
          </w:rPr>
          <w:t>Erroneous Payments.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108</w:t>
        </w:r>
      </w:hyperlink>
    </w:p>
    <w:p>
      <w:pPr>
        <w:pStyle w:val="TextBody"/>
        <w:bidi w:val="0"/>
        <w:spacing w:lineRule="auto" w:line="288" w:before="0" w:after="120"/>
        <w:ind w:left="0" w:right="0" w:hanging="1800"/>
        <w:jc w:val="left"/>
        <w:rPr/>
      </w:pPr>
      <w:hyperlink w:anchor="icfc6ee635be2472bac081a98dfabac8f_10">
        <w:r>
          <w:rPr>
            <w:rStyle w:val="InternetLink"/>
            <w:rFonts w:ascii="Times New Roman;serif" w:hAnsi="Times New Roman;serif"/>
            <w:b w:val="false"/>
            <w:color w:val="263F6A"/>
            <w:sz w:val="24"/>
            <w:u w:val="single"/>
          </w:rPr>
          <w:t>ARTICLE 12 MISCELLANEOUS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110</w:t>
        </w:r>
      </w:hyperlink>
    </w:p>
    <w:p>
      <w:pPr>
        <w:pStyle w:val="TextBody"/>
        <w:bidi w:val="0"/>
        <w:spacing w:lineRule="auto" w:line="288" w:before="0" w:after="120"/>
        <w:ind w:left="0" w:right="0" w:hanging="720"/>
        <w:jc w:val="left"/>
        <w:rPr/>
      </w:pPr>
      <w:hyperlink w:anchor="icfc6ee635be2472bac081a98dfabac8f_10">
        <w:r>
          <w:rPr>
            <w:rStyle w:val="InternetLink"/>
          </w:rPr>
          <w:t>12.1</w:t>
        </w:r>
      </w:hyperlink>
      <w:hyperlink w:anchor="icfc6ee635be2472bac081a98dfabac8f_10">
        <w:r>
          <w:rPr>
            <w:rStyle w:val="InternetLink"/>
          </w:rPr>
          <w:t>    </w:t>
        </w:r>
      </w:hyperlink>
      <w:hyperlink w:anchor="icfc6ee635be2472bac081a98dfabac8f_10">
        <w:r>
          <w:rPr>
            <w:rStyle w:val="InternetLink"/>
          </w:rPr>
          <w:t>Modifications, Amendments or Waivers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110</w:t>
        </w:r>
      </w:hyperlink>
    </w:p>
    <w:p>
      <w:pPr>
        <w:pStyle w:val="TextBody"/>
        <w:bidi w:val="0"/>
        <w:spacing w:lineRule="auto" w:line="288" w:before="0" w:after="120"/>
        <w:ind w:left="0" w:right="0" w:hanging="720"/>
        <w:jc w:val="left"/>
        <w:rPr/>
      </w:pPr>
      <w:hyperlink w:anchor="icfc6ee635be2472bac081a98dfabac8f_10">
        <w:r>
          <w:rPr>
            <w:rStyle w:val="InternetLink"/>
          </w:rPr>
          <w:t>12.2</w:t>
        </w:r>
      </w:hyperlink>
      <w:hyperlink w:anchor="icfc6ee635be2472bac081a98dfabac8f_10">
        <w:r>
          <w:rPr>
            <w:rStyle w:val="InternetLink"/>
          </w:rPr>
          <w:t>    </w:t>
        </w:r>
      </w:hyperlink>
      <w:hyperlink w:anchor="icfc6ee635be2472bac081a98dfabac8f_10">
        <w:r>
          <w:rPr>
            <w:rStyle w:val="InternetLink"/>
          </w:rPr>
          <w:t>No Implied Waivers; Cumulative Remedies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120"/>
        <w:ind w:left="0" w:right="0" w:hanging="720"/>
        <w:jc w:val="left"/>
        <w:rPr/>
      </w:pPr>
      <w:hyperlink w:anchor="icfc6ee635be2472bac081a98dfabac8f_10">
        <w:r>
          <w:rPr>
            <w:rStyle w:val="InternetLink"/>
          </w:rPr>
          <w:t>12.3</w:t>
        </w:r>
      </w:hyperlink>
      <w:hyperlink w:anchor="icfc6ee635be2472bac081a98dfabac8f_10">
        <w:r>
          <w:rPr>
            <w:rStyle w:val="InternetLink"/>
          </w:rPr>
          <w:t>    </w:t>
        </w:r>
      </w:hyperlink>
      <w:hyperlink w:anchor="icfc6ee635be2472bac081a98dfabac8f_10">
        <w:r>
          <w:rPr>
            <w:rStyle w:val="InternetLink"/>
          </w:rPr>
          <w:t>Expenses; Indemnity; Damage Waiver.</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112</w:t>
        </w:r>
      </w:hyperlink>
    </w:p>
    <w:p>
      <w:pPr>
        <w:pStyle w:val="TextBody"/>
        <w:bidi w:val="0"/>
        <w:spacing w:lineRule="auto" w:line="288" w:before="0" w:after="120"/>
        <w:ind w:left="0" w:right="0" w:hanging="720"/>
        <w:jc w:val="left"/>
        <w:rPr/>
      </w:pPr>
      <w:hyperlink w:anchor="icfc6ee635be2472bac081a98dfabac8f_10">
        <w:r>
          <w:rPr>
            <w:rStyle w:val="InternetLink"/>
          </w:rPr>
          <w:t>12.4</w:t>
        </w:r>
      </w:hyperlink>
      <w:hyperlink w:anchor="icfc6ee635be2472bac081a98dfabac8f_10">
        <w:r>
          <w:rPr>
            <w:rStyle w:val="InternetLink"/>
          </w:rPr>
          <w:t>    </w:t>
        </w:r>
      </w:hyperlink>
      <w:hyperlink w:anchor="icfc6ee635be2472bac081a98dfabac8f_10">
        <w:r>
          <w:rPr>
            <w:rStyle w:val="InternetLink"/>
          </w:rPr>
          <w:t>Holidays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114</w:t>
        </w:r>
      </w:hyperlink>
    </w:p>
    <w:p>
      <w:pPr>
        <w:pStyle w:val="TextBody"/>
        <w:bidi w:val="0"/>
        <w:spacing w:lineRule="auto" w:line="288" w:before="0" w:after="120"/>
        <w:ind w:left="0" w:right="0" w:hanging="720"/>
        <w:jc w:val="left"/>
        <w:rPr/>
      </w:pPr>
      <w:hyperlink w:anchor="icfc6ee635be2472bac081a98dfabac8f_10">
        <w:r>
          <w:rPr>
            <w:rStyle w:val="InternetLink"/>
          </w:rPr>
          <w:t>12.5</w:t>
        </w:r>
      </w:hyperlink>
      <w:hyperlink w:anchor="icfc6ee635be2472bac081a98dfabac8f_10">
        <w:r>
          <w:rPr>
            <w:rStyle w:val="InternetLink"/>
          </w:rPr>
          <w:t>    </w:t>
        </w:r>
      </w:hyperlink>
      <w:hyperlink w:anchor="icfc6ee635be2472bac081a98dfabac8f_10">
        <w:r>
          <w:rPr>
            <w:rStyle w:val="InternetLink"/>
          </w:rPr>
          <w:t>Notices; Effectiveness; Electronic Communication.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114</w:t>
        </w:r>
      </w:hyperlink>
    </w:p>
    <w:p>
      <w:pPr>
        <w:pStyle w:val="TextBody"/>
        <w:bidi w:val="0"/>
        <w:spacing w:lineRule="auto" w:line="288" w:before="0" w:after="120"/>
        <w:ind w:left="0" w:right="0" w:hanging="720"/>
        <w:jc w:val="left"/>
        <w:rPr/>
      </w:pPr>
      <w:hyperlink w:anchor="icfc6ee635be2472bac081a98dfabac8f_10">
        <w:r>
          <w:rPr>
            <w:rStyle w:val="InternetLink"/>
          </w:rPr>
          <w:t>12.6</w:t>
        </w:r>
      </w:hyperlink>
      <w:hyperlink w:anchor="icfc6ee635be2472bac081a98dfabac8f_10">
        <w:r>
          <w:rPr>
            <w:rStyle w:val="InternetLink"/>
          </w:rPr>
          <w:t>    </w:t>
        </w:r>
      </w:hyperlink>
      <w:hyperlink w:anchor="icfc6ee635be2472bac081a98dfabac8f_10">
        <w:r>
          <w:rPr>
            <w:rStyle w:val="InternetLink"/>
          </w:rPr>
          <w:t>Severability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120"/>
        <w:ind w:left="0" w:right="0" w:hanging="720"/>
        <w:jc w:val="left"/>
        <w:rPr/>
      </w:pPr>
      <w:hyperlink w:anchor="icfc6ee635be2472bac081a98dfabac8f_10">
        <w:r>
          <w:rPr>
            <w:rStyle w:val="InternetLink"/>
          </w:rPr>
          <w:t>12.7</w:t>
        </w:r>
      </w:hyperlink>
      <w:hyperlink w:anchor="icfc6ee635be2472bac081a98dfabac8f_10">
        <w:r>
          <w:rPr>
            <w:rStyle w:val="InternetLink"/>
          </w:rPr>
          <w:t>    </w:t>
        </w:r>
      </w:hyperlink>
      <w:hyperlink w:anchor="icfc6ee635be2472bac081a98dfabac8f_10">
        <w:r>
          <w:rPr>
            <w:rStyle w:val="InternetLink"/>
          </w:rPr>
          <w:t>Duration; Survival</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116</w:t>
        </w:r>
      </w:hyperlink>
    </w:p>
    <w:p>
      <w:pPr>
        <w:pStyle w:val="TextBody"/>
        <w:bidi w:val="0"/>
        <w:spacing w:lineRule="auto" w:line="288" w:before="0" w:after="120"/>
        <w:ind w:left="0" w:right="0" w:hanging="720"/>
        <w:jc w:val="left"/>
        <w:rPr/>
      </w:pPr>
      <w:hyperlink w:anchor="icfc6ee635be2472bac081a98dfabac8f_10">
        <w:r>
          <w:rPr>
            <w:rStyle w:val="InternetLink"/>
          </w:rPr>
          <w:t>12.8</w:t>
        </w:r>
      </w:hyperlink>
      <w:hyperlink w:anchor="icfc6ee635be2472bac081a98dfabac8f_10">
        <w:r>
          <w:rPr>
            <w:rStyle w:val="InternetLink"/>
          </w:rPr>
          <w:t>    </w:t>
        </w:r>
      </w:hyperlink>
      <w:hyperlink w:anchor="icfc6ee635be2472bac081a98dfabac8f_10">
        <w:r>
          <w:rPr>
            <w:rStyle w:val="InternetLink"/>
          </w:rPr>
          <w:t>Successors and Assigns.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117</w:t>
        </w:r>
      </w:hyperlink>
    </w:p>
    <w:p>
      <w:pPr>
        <w:pStyle w:val="TextBody"/>
        <w:bidi w:val="0"/>
        <w:spacing w:lineRule="auto" w:line="288" w:before="0" w:after="120"/>
        <w:ind w:left="0" w:right="0" w:hanging="720"/>
        <w:jc w:val="left"/>
        <w:rPr/>
      </w:pPr>
      <w:hyperlink w:anchor="icfc6ee635be2472bac081a98dfabac8f_10">
        <w:r>
          <w:rPr>
            <w:rStyle w:val="InternetLink"/>
          </w:rPr>
          <w:t>12.9</w:t>
        </w:r>
      </w:hyperlink>
      <w:hyperlink w:anchor="icfc6ee635be2472bac081a98dfabac8f_10">
        <w:r>
          <w:rPr>
            <w:rStyle w:val="InternetLink"/>
          </w:rPr>
          <w:t>    </w:t>
        </w:r>
      </w:hyperlink>
      <w:hyperlink w:anchor="icfc6ee635be2472bac081a98dfabac8f_10">
        <w:r>
          <w:rPr>
            <w:rStyle w:val="InternetLink"/>
          </w:rPr>
          <w:t>Confidentiality.</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121</w:t>
        </w:r>
      </w:hyperlink>
    </w:p>
    <w:p>
      <w:pPr>
        <w:pStyle w:val="TextBody"/>
        <w:bidi w:val="0"/>
        <w:spacing w:lineRule="auto" w:line="288" w:before="0" w:after="120"/>
        <w:ind w:left="0" w:right="0" w:hanging="720"/>
        <w:jc w:val="left"/>
        <w:rPr/>
      </w:pPr>
      <w:hyperlink w:anchor="icfc6ee635be2472bac081a98dfabac8f_10">
        <w:r>
          <w:rPr>
            <w:rStyle w:val="InternetLink"/>
          </w:rPr>
          <w:t>12.10</w:t>
        </w:r>
      </w:hyperlink>
      <w:hyperlink w:anchor="icfc6ee635be2472bac081a98dfabac8f_10">
        <w:r>
          <w:rPr>
            <w:rStyle w:val="InternetLink"/>
          </w:rPr>
          <w:t>    </w:t>
        </w:r>
      </w:hyperlink>
      <w:hyperlink w:anchor="icfc6ee635be2472bac081a98dfabac8f_10">
        <w:r>
          <w:rPr>
            <w:rStyle w:val="InternetLink"/>
          </w:rPr>
          <w:t>Counterparts; Integration; Effectiveness; Electronic Execution.</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122</w:t>
        </w:r>
      </w:hyperlink>
    </w:p>
    <w:p>
      <w:pPr>
        <w:pStyle w:val="TextBody"/>
        <w:bidi w:val="0"/>
        <w:spacing w:lineRule="auto" w:line="288" w:before="0" w:after="120"/>
        <w:ind w:left="0" w:right="0" w:hanging="720"/>
        <w:jc w:val="left"/>
        <w:rPr/>
      </w:pPr>
      <w:hyperlink w:anchor="icfc6ee635be2472bac081a98dfabac8f_10">
        <w:r>
          <w:rPr>
            <w:rStyle w:val="InternetLink"/>
          </w:rPr>
          <w:t>12.11</w:t>
        </w:r>
      </w:hyperlink>
      <w:hyperlink w:anchor="icfc6ee635be2472bac081a98dfabac8f_10">
        <w:r>
          <w:rPr>
            <w:rStyle w:val="InternetLink"/>
          </w:rPr>
          <w:t>    </w:t>
        </w:r>
      </w:hyperlink>
      <w:hyperlink w:anchor="icfc6ee635be2472bac081a98dfabac8f_10">
        <w:r>
          <w:rPr>
            <w:rStyle w:val="InternetLink"/>
          </w:rPr>
          <w:t>CHOICE OF LAW; SUBMISSION TO JURISDICTION; WAIVER OF VENUE; SERVICE OF PROCESS; WAIVER OF JURY TRIAL.</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123</w:t>
        </w:r>
      </w:hyperlink>
    </w:p>
    <w:p>
      <w:pPr>
        <w:pStyle w:val="TextBody"/>
        <w:bidi w:val="0"/>
        <w:spacing w:lineRule="auto" w:line="288" w:before="0" w:after="120"/>
        <w:ind w:left="0" w:right="0" w:hanging="720"/>
        <w:jc w:val="left"/>
        <w:rPr/>
      </w:pPr>
      <w:hyperlink w:anchor="icfc6ee635be2472bac081a98dfabac8f_10">
        <w:r>
          <w:rPr>
            <w:rStyle w:val="InternetLink"/>
          </w:rPr>
          <w:t>12.12</w:t>
        </w:r>
      </w:hyperlink>
      <w:hyperlink w:anchor="icfc6ee635be2472bac081a98dfabac8f_10">
        <w:r>
          <w:rPr>
            <w:rStyle w:val="InternetLink"/>
          </w:rPr>
          <w:t>    </w:t>
        </w:r>
      </w:hyperlink>
      <w:hyperlink w:anchor="icfc6ee635be2472bac081a98dfabac8f_10">
        <w:r>
          <w:rPr>
            <w:rStyle w:val="InternetLink"/>
          </w:rPr>
          <w:t>Mutual Negotiations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124</w:t>
        </w:r>
      </w:hyperlink>
    </w:p>
    <w:p>
      <w:pPr>
        <w:pStyle w:val="TextBody"/>
        <w:bidi w:val="0"/>
        <w:spacing w:lineRule="auto" w:line="288" w:before="0" w:after="120"/>
        <w:ind w:left="0" w:right="0" w:hanging="720"/>
        <w:jc w:val="left"/>
        <w:rPr/>
      </w:pPr>
      <w:hyperlink w:anchor="icfc6ee635be2472bac081a98dfabac8f_10">
        <w:r>
          <w:rPr>
            <w:rStyle w:val="InternetLink"/>
          </w:rPr>
          <w:t>12.13</w:t>
        </w:r>
      </w:hyperlink>
      <w:hyperlink w:anchor="icfc6ee635be2472bac081a98dfabac8f_10">
        <w:r>
          <w:rPr>
            <w:rStyle w:val="InternetLink"/>
          </w:rPr>
          <w:t>    </w:t>
        </w:r>
      </w:hyperlink>
      <w:hyperlink w:anchor="icfc6ee635be2472bac081a98dfabac8f_10">
        <w:r>
          <w:rPr>
            <w:rStyle w:val="InternetLink"/>
          </w:rPr>
          <w:t>Acknowledgement and Consent to Bail-In of Affected Financial Institutions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124</w:t>
        </w:r>
      </w:hyperlink>
    </w:p>
    <w:p>
      <w:pPr>
        <w:pStyle w:val="TextBody"/>
        <w:bidi w:val="0"/>
        <w:spacing w:lineRule="auto" w:line="288" w:before="0" w:after="120"/>
        <w:ind w:left="0" w:right="0" w:hanging="720"/>
        <w:jc w:val="left"/>
        <w:rPr/>
      </w:pPr>
      <w:hyperlink w:anchor="icfc6ee635be2472bac081a98dfabac8f_10">
        <w:r>
          <w:rPr>
            <w:rStyle w:val="InternetLink"/>
          </w:rPr>
          <w:t>12.14</w:t>
        </w:r>
      </w:hyperlink>
      <w:hyperlink w:anchor="icfc6ee635be2472bac081a98dfabac8f_10">
        <w:r>
          <w:rPr>
            <w:rStyle w:val="InternetLink"/>
          </w:rPr>
          <w:t>    </w:t>
        </w:r>
      </w:hyperlink>
      <w:hyperlink w:anchor="icfc6ee635be2472bac081a98dfabac8f_10">
        <w:r>
          <w:rPr>
            <w:rStyle w:val="InternetLink"/>
          </w:rPr>
          <w:t>USA PATRIOT Act Notice</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125</w:t>
        </w:r>
      </w:hyperlink>
    </w:p>
    <w:p>
      <w:pPr>
        <w:pStyle w:val="TextBody"/>
        <w:bidi w:val="0"/>
        <w:spacing w:lineRule="auto" w:line="288" w:before="0" w:after="120"/>
        <w:ind w:left="0" w:right="0" w:hanging="720"/>
        <w:jc w:val="left"/>
        <w:rPr/>
      </w:pPr>
      <w:hyperlink w:anchor="icfc6ee635be2472bac081a98dfabac8f_10">
        <w:r>
          <w:rPr>
            <w:rStyle w:val="InternetLink"/>
          </w:rPr>
          <w:t>12.15</w:t>
        </w:r>
      </w:hyperlink>
      <w:hyperlink w:anchor="icfc6ee635be2472bac081a98dfabac8f_10">
        <w:r>
          <w:rPr>
            <w:rStyle w:val="InternetLink"/>
          </w:rPr>
          <w:t>    </w:t>
        </w:r>
      </w:hyperlink>
      <w:hyperlink w:anchor="icfc6ee635be2472bac081a98dfabac8f_10">
        <w:r>
          <w:rPr>
            <w:rStyle w:val="InternetLink"/>
          </w:rPr>
          <w:t>Acknowledgement Regarding Any Supported QFCs</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125</w:t>
        </w:r>
      </w:hyperlink>
    </w:p>
    <w:p>
      <w:pPr>
        <w:pStyle w:val="TextBody"/>
        <w:bidi w:val="0"/>
        <w:spacing w:lineRule="auto" w:line="288" w:before="0" w:after="120"/>
        <w:ind w:left="0" w:right="0" w:hanging="720"/>
        <w:jc w:val="left"/>
        <w:rPr/>
      </w:pPr>
      <w:hyperlink w:anchor="icfc6ee635be2472bac081a98dfabac8f_10">
        <w:r>
          <w:rPr>
            <w:rStyle w:val="InternetLink"/>
          </w:rPr>
          <w:t>12.16</w:t>
        </w:r>
      </w:hyperlink>
      <w:hyperlink w:anchor="icfc6ee635be2472bac081a98dfabac8f_10">
        <w:r>
          <w:rPr>
            <w:rStyle w:val="InternetLink"/>
          </w:rPr>
          <w:t>    </w:t>
        </w:r>
      </w:hyperlink>
      <w:hyperlink w:anchor="icfc6ee635be2472bac081a98dfabac8f_10">
        <w:r>
          <w:rPr>
            <w:rStyle w:val="InternetLink"/>
          </w:rPr>
          <w:t xml:space="preserve">Existing Credit Agreement Amended and Restated. </w:t>
        </w:r>
      </w:hyperlink>
      <w:hyperlink w:anchor="icfc6ee635be2472bac081a98dfabac8f_10">
        <w:r>
          <w:rPr>
            <w:rStyle w:val="InternetLink"/>
            <w:strike w:val="false"/>
            <w:dstrike w:val="false"/>
            <w:color w:val="000000"/>
            <w:u w:val="none"/>
            <w:effect w:val="none"/>
          </w:rPr>
          <w:t>    </w:t>
        </w:r>
      </w:hyperlink>
      <w:hyperlink w:anchor="icfc6ee635be2472bac081a98dfabac8f_10">
        <w:r>
          <w:rPr>
            <w:rStyle w:val="InternetLink"/>
            <w:rFonts w:ascii="Times New Roman;serif" w:hAnsi="Times New Roman;serif"/>
            <w:b w:val="false"/>
            <w:strike w:val="false"/>
            <w:dstrike w:val="false"/>
            <w:color w:val="000000"/>
            <w:sz w:val="24"/>
            <w:u w:val="none"/>
            <w:effect w:val="none"/>
          </w:rPr>
          <w:t>126</w:t>
        </w:r>
      </w:hyperlink>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930275"/>
                <wp:effectExtent l="0" t="0" r="0" b="0"/>
                <wp:wrapNone/>
                <wp:docPr id="10" name="Frame10"/>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568" w:type="dxa"/>
                              <w:jc w:val="left"/>
                              <w:tblInd w:w="0" w:type="dxa"/>
                              <w:tblLayout w:type="fixed"/>
                              <w:tblCellMar>
                                <w:top w:w="28" w:type="dxa"/>
                                <w:left w:w="28" w:type="dxa"/>
                                <w:bottom w:w="28" w:type="dxa"/>
                                <w:right w:w="28" w:type="dxa"/>
                              </w:tblCellMar>
                            </w:tblPr>
                            <w:tblGrid>
                              <w:gridCol w:w="297"/>
                              <w:gridCol w:w="261"/>
                              <w:gridCol w:w="263"/>
                              <w:gridCol w:w="125"/>
                              <w:gridCol w:w="125"/>
                              <w:gridCol w:w="125"/>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r>
                                    <w:br w:type="page"/>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0pt;mso-position-horizontal:left;mso-position-horizontal-relative:text">
                <v:textbox>
                  <w:txbxContent>
                    <w:tbl>
                      <w:tblPr>
                        <w:tblW w:w="1568" w:type="dxa"/>
                        <w:jc w:val="left"/>
                        <w:tblInd w:w="0" w:type="dxa"/>
                        <w:tblLayout w:type="fixed"/>
                        <w:tblCellMar>
                          <w:top w:w="28" w:type="dxa"/>
                          <w:left w:w="28" w:type="dxa"/>
                          <w:bottom w:w="28" w:type="dxa"/>
                          <w:right w:w="28" w:type="dxa"/>
                        </w:tblCellMar>
                      </w:tblPr>
                      <w:tblGrid>
                        <w:gridCol w:w="297"/>
                        <w:gridCol w:w="261"/>
                        <w:gridCol w:w="263"/>
                        <w:gridCol w:w="125"/>
                        <w:gridCol w:w="125"/>
                        <w:gridCol w:w="125"/>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37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val="false"/>
          <w:color w:val="000000"/>
          <w:sz w:val="24"/>
          <w:u w:val="single"/>
        </w:rPr>
      </w:pPr>
      <w:r>
        <w:rPr>
          <w:rFonts w:ascii="Times New Roman;serif" w:hAnsi="Times New Roman;serif"/>
          <w:b w:val="false"/>
          <w:color w:val="000000"/>
          <w:sz w:val="24"/>
          <w:u w:val="single"/>
        </w:rPr>
        <w:t>LIST OF SCHEDULES AND EXHIBITS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SCHEDULES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1.1(B)    -    COMMITMENTS OF LENDERS AND ADDRESSES FOR NOTICES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1.1(D)    -    PERMITTED LIENS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6.2    -    SUBSIDIARIES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6.15    -    ENVIRONMENTAL DISCLOSURES</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8.15    -    POST-CLOSING COVENANT</w:t>
      </w:r>
    </w:p>
    <w:p>
      <w:pPr>
        <w:pStyle w:val="TextBody"/>
        <w:bidi w:val="0"/>
        <w:spacing w:lineRule="auto" w:line="288" w:before="0" w:after="0"/>
        <w:jc w:val="left"/>
        <w:rPr>
          <w:rFonts w:ascii="Times New Roman;serif" w:hAnsi="Times New Roman;serif"/>
          <w:b w:val="false"/>
          <w:color w:val="000000"/>
          <w:sz w:val="24"/>
        </w:rPr>
      </w:pPr>
      <w:r>
        <w:rPr>
          <w:rFonts w:ascii="Times New Roman;serif" w:hAnsi="Times New Roman;serif"/>
          <w:b w:val="false"/>
          <w:color w:val="000000"/>
          <w:sz w:val="24"/>
        </w:rPr>
        <w:t>SCHEDULE 9.1    -    EXISTING INDEBTEDNESS</w:t>
      </w:r>
    </w:p>
    <w:p>
      <w:pPr>
        <w:pStyle w:val="TextBody"/>
        <w:bidi w:val="0"/>
        <w:spacing w:lineRule="auto" w:line="288" w:before="0" w:after="240"/>
        <w:jc w:val="left"/>
        <w:rPr>
          <w:rFonts w:ascii="Times New Roman;serif" w:hAnsi="Times New Roman;serif"/>
          <w:b w:val="false"/>
          <w:color w:val="000000"/>
          <w:sz w:val="24"/>
        </w:rPr>
      </w:pPr>
      <w:r>
        <w:rPr>
          <w:rFonts w:ascii="Times New Roman;serif" w:hAnsi="Times New Roman;serif"/>
          <w:b w:val="false"/>
          <w:color w:val="000000"/>
          <w:sz w:val="24"/>
        </w:rPr>
        <w:t>SCHEDULE 9.7    -    TRANSACTIONS WITH AFFILIATES</w:t>
      </w:r>
    </w:p>
    <w:p>
      <w:pPr>
        <w:pStyle w:val="TextBody"/>
        <w:bidi w:val="0"/>
        <w:spacing w:lineRule="auto" w:line="288" w:before="0" w:after="240"/>
        <w:jc w:val="left"/>
        <w:rPr>
          <w:rFonts w:ascii="Times New Roman;serif" w:hAnsi="Times New Roman;serif"/>
          <w:b/>
          <w:color w:val="000000"/>
          <w:sz w:val="24"/>
          <w:u w:val="single"/>
        </w:rPr>
      </w:pPr>
      <w:r>
        <w:rPr>
          <w:rFonts w:ascii="Times New Roman;serif" w:hAnsi="Times New Roman;serif"/>
          <w:b/>
          <w:color w:val="000000"/>
          <w:sz w:val="24"/>
          <w:u w:val="single"/>
        </w:rPr>
        <w:t>EXHIBITS</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A    -    ASSIGNMENT AND ASSUMPTION AGREEMENT</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B    -    GUARANTOR JOINDER</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C    -    REVOLVING CREDIT NOTE</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D    -    SWINGLINE LOAN NOTE</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E    -    [RESERVED]</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F    -    PERMITTED ACQUISITION CERTIFICATE</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G    -    LOAN REQUEST</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H    -    SWINGLINE LOAN REQUEST</w:t>
      </w:r>
    </w:p>
    <w:p>
      <w:pPr>
        <w:pStyle w:val="TextBody"/>
        <w:bidi w:val="0"/>
        <w:spacing w:lineRule="auto" w:line="288" w:before="0" w:after="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I    -    COMPLIANCE CERTIFICATE</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EXHIBIT J-1    -    U.S. TAX COMPLIANCE CERTIFICATE (For Foreign Lenders That Are Not Partnerships For U.S. Federal Income Tax Purposes)</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EXHIBIT J-2    -    U.S. TAX COMPLIANCE CERTIFICATE (For Foreign Participants That Are Not Partnerships For U.S. Federal Income Tax Purposes)</w:t>
      </w:r>
    </w:p>
    <w:p>
      <w:pPr>
        <w:pStyle w:val="TextBody"/>
        <w:bidi w:val="0"/>
        <w:spacing w:lineRule="auto" w:line="288" w:before="0" w:after="0"/>
        <w:ind w:left="0" w:right="0" w:hanging="1980"/>
        <w:jc w:val="both"/>
        <w:rPr>
          <w:rFonts w:ascii="Times New Roman;serif" w:hAnsi="Times New Roman;serif"/>
          <w:b w:val="false"/>
          <w:color w:val="000000"/>
          <w:sz w:val="24"/>
        </w:rPr>
      </w:pPr>
      <w:r>
        <w:rPr>
          <w:rFonts w:ascii="Times New Roman;serif" w:hAnsi="Times New Roman;serif"/>
          <w:b w:val="false"/>
          <w:color w:val="000000"/>
          <w:sz w:val="24"/>
        </w:rPr>
        <w:t>EXHIBIT J-3    -    U.S. TAX COMPLIANCE CERTIFICATE (For Foreign Participants That Are Partnerships For U.S. Federal Income Tax Purposes)</w:t>
      </w:r>
    </w:p>
    <w:p>
      <w:pPr>
        <w:pStyle w:val="TextBody"/>
        <w:bidi w:val="0"/>
        <w:spacing w:lineRule="auto" w:line="288" w:before="0" w:after="240"/>
        <w:ind w:left="0" w:right="0" w:hanging="1980"/>
        <w:jc w:val="left"/>
        <w:rPr>
          <w:rFonts w:ascii="Times New Roman;serif" w:hAnsi="Times New Roman;serif"/>
          <w:b w:val="false"/>
          <w:color w:val="000000"/>
          <w:sz w:val="24"/>
        </w:rPr>
      </w:pPr>
      <w:r>
        <w:rPr>
          <w:rFonts w:ascii="Times New Roman;serif" w:hAnsi="Times New Roman;serif"/>
          <w:b w:val="false"/>
          <w:color w:val="000000"/>
          <w:sz w:val="24"/>
        </w:rPr>
        <w:t>EXHIBIT J-4    -    U.S. TAX COMPLIANCE CERTIFICATE (For Foreign Lenders That Are Partnerships For U.S. Federal Income Tax Purposes)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930275"/>
                <wp:effectExtent l="0" t="0" r="0" b="0"/>
                <wp:wrapNone/>
                <wp:docPr id="11" name="Frame11"/>
                <a:graphic xmlns:a="http://schemas.openxmlformats.org/drawingml/2006/main">
                  <a:graphicData uri="http://schemas.microsoft.com/office/word/2010/wordprocessingShape">
                    <wps:wsp>
                      <wps:cNvSpPr txBox="1"/>
                      <wps:spPr>
                        <a:xfrm>
                          <a:off x="0" y="0"/>
                          <a:ext cx="6480175" cy="930275"/>
                        </a:xfrm>
                        <a:prstGeom prst="rect"/>
                        <a:solidFill>
                          <a:srgbClr val="FFFFFF"/>
                        </a:solidFill>
                      </wps:spPr>
                      <wps:txb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r>
                                    <w:br w:type="page"/>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3.25pt;mso-wrap-distance-left:0pt;mso-wrap-distance-right:0pt;mso-wrap-distance-top:0pt;mso-wrap-distance-bottom:0pt;margin-top:0pt;mso-position-vertical:top;mso-position-vertical-relative:text;margin-left:0pt;mso-position-horizontal:left;mso-position-horizontal-relative:text">
                <v:textbox>
                  <w:txbxContent>
                    <w:tbl>
                      <w:tblPr>
                        <w:tblW w:w="1627" w:type="dxa"/>
                        <w:jc w:val="left"/>
                        <w:tblInd w:w="0" w:type="dxa"/>
                        <w:tblLayout w:type="fixed"/>
                        <w:tblCellMar>
                          <w:top w:w="28" w:type="dxa"/>
                          <w:left w:w="28" w:type="dxa"/>
                          <w:bottom w:w="28" w:type="dxa"/>
                          <w:right w:w="28" w:type="dxa"/>
                        </w:tblCellMar>
                      </w:tblPr>
                      <w:tblGrid>
                        <w:gridCol w:w="297"/>
                        <w:gridCol w:w="261"/>
                        <w:gridCol w:w="263"/>
                        <w:gridCol w:w="144"/>
                        <w:gridCol w:w="144"/>
                        <w:gridCol w:w="146"/>
                        <w:gridCol w:w="109"/>
                        <w:gridCol w:w="109"/>
                        <w:gridCol w:w="154"/>
                      </w:tblGrid>
                      <w:tr>
                        <w:trPr/>
                        <w:tc>
                          <w:tcPr>
                            <w:tcW w:w="29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1" w:type="dxa"/>
                            <w:gridSpan w:val="3"/>
                            <w:tcBorders/>
                            <w:tcMar>
                              <w:top w:w="0" w:type="dxa"/>
                              <w:left w:w="0" w:type="dxa"/>
                              <w:bottom w:w="0" w:type="dxa"/>
                              <w:right w:w="0" w:type="dxa"/>
                            </w:tcMar>
                            <w:vAlign w:val="center"/>
                          </w:tcPr>
                          <w:p>
                            <w:pPr>
                              <w:pStyle w:val="TableContents"/>
                              <w:bidi w:val="0"/>
                              <w:spacing w:before="245" w:after="283"/>
                              <w:ind w:left="0" w:right="0" w:firstLine="720"/>
                              <w:jc w:val="left"/>
                              <w:rPr/>
                            </w:pPr>
                            <w:r>
                              <w:rPr/>
                            </w:r>
                          </w:p>
                        </w:tc>
                        <w:tc>
                          <w:tcPr>
                            <w:tcW w:w="43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-vi-</w:t>
                            </w:r>
                          </w:p>
                        </w:tc>
                        <w:tc>
                          <w:tcPr>
                            <w:tcW w:w="372" w:type="dxa"/>
                            <w:gridSpan w:val="3"/>
                            <w:tcBorders/>
                            <w:tcMar>
                              <w:top w:w="0" w:type="dxa"/>
                              <w:left w:w="0" w:type="dxa"/>
                              <w:bottom w:w="0" w:type="dxa"/>
                              <w:right w:w="0" w:type="dxa"/>
                            </w:tcMar>
                            <w:vAlign w:val="center"/>
                          </w:tcPr>
                          <w:p>
                            <w:pPr>
                              <w:pStyle w:val="TableContents"/>
                              <w:bidi w:val="0"/>
                              <w:spacing w:before="0" w:after="0"/>
                              <w:jc w:val="left"/>
                              <w:rPr/>
                            </w:pPr>
                            <w:r>
                              <w:rPr/>
                            </w:r>
                          </w:p>
                        </w:tc>
                      </w:tr>
                    </w:tbl>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AMENDED AND RESTATED CREDIT AGREEMENT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THIS AMENDED AND RESTATED CREDIT AGREEMENT is dated as of August 12, 2026 and is made by and among TWFG HOLDING COMPANY, LLC, a Texas limited liability company (the “</w:t>
      </w:r>
      <w:r>
        <w:rPr>
          <w:rFonts w:ascii="Times New Roman;serif" w:hAnsi="Times New Roman;serif"/>
          <w:b w:val="false"/>
          <w:color w:val="000000"/>
          <w:sz w:val="24"/>
          <w:u w:val="single"/>
        </w:rPr>
        <w:t>Borrower</w:t>
      </w:r>
      <w:r>
        <w:rPr>
          <w:color w:val="000000"/>
        </w:rPr>
        <w:t>”</w:t>
      </w:r>
      <w:r>
        <w:rPr>
          <w:rFonts w:ascii="Times New Roman;serif" w:hAnsi="Times New Roman;serif"/>
          <w:b w:val="false"/>
          <w:color w:val="000000"/>
          <w:sz w:val="24"/>
        </w:rPr>
        <w:t>), the GUARANTORS (as hereinafter defined), the LENDERS (as hereinafter defined), and PNC BANK, NATIONAL ASSOCIATION, in its capacity as the Administrative Agent (as hereinafter defined), Swingline Loan Lender (as hereinafter defined) and Issuing Lender (as hereinafter defined).</w:t>
      </w:r>
    </w:p>
    <w:p>
      <w:pPr>
        <w:pStyle w:val="TextBody"/>
        <w:bidi w:val="0"/>
        <w:spacing w:lineRule="auto" w:line="288" w:before="0" w:after="240"/>
        <w:ind w:left="0" w:right="0" w:firstLine="720"/>
        <w:jc w:val="both"/>
        <w:rPr/>
      </w:pPr>
      <w:r>
        <w:rPr>
          <w:rFonts w:ascii="Times New Roman;serif" w:hAnsi="Times New Roman;serif"/>
          <w:b w:val="false"/>
          <w:color w:val="000000"/>
          <w:sz w:val="24"/>
        </w:rPr>
        <w:t>WHEREAS, the Borrower, the guarantors party thereto, the Lenders party thereto, the Administrative Agent and the Swingline Lender entered int o the Credit Agreement dated as of May 23, 2023 (as amended by the First Amendment to Credit Agreement dated as of June 20, 2024, and as further amended, restated, supplemented or otherwise modified prior to the date hereof, the “</w:t>
      </w:r>
      <w:r>
        <w:rPr>
          <w:rFonts w:ascii="Times New Roman;serif" w:hAnsi="Times New Roman;serif"/>
          <w:b w:val="false"/>
          <w:color w:val="000000"/>
          <w:sz w:val="24"/>
          <w:u w:val="single"/>
        </w:rPr>
        <w:t>Existing Credit Agreement</w:t>
      </w:r>
      <w:r>
        <w:rPr>
          <w:color w:val="000000"/>
        </w:rPr>
        <w:t>”</w:t>
      </w:r>
      <w:r>
        <w:rPr>
          <w:rFonts w:ascii="Times New Roman;serif" w:hAnsi="Times New Roman;serif"/>
          <w:b w:val="false"/>
          <w:color w:val="000000"/>
          <w:sz w:val="24"/>
        </w:rPr>
        <w:t xml:space="preserve">);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WHEREAS, the Borrower wishes to, among other things, amend and restate the Existing Credit Agreement, and the Lenders are willing to amend and restate the Existing Credit Agreement. Accordingly, in consideration of the mutual covenants and agreements herein contained, the parties hereto covenant and agree as follows:</w:t>
      </w:r>
    </w:p>
    <w:p>
      <w:pPr>
        <w:pStyle w:val="TextBody"/>
        <w:bidi w:val="0"/>
        <w:spacing w:lineRule="auto" w:line="240" w:before="0" w:after="240"/>
        <w:jc w:val="center"/>
        <w:rPr/>
      </w:pPr>
      <w:r>
        <w:rPr>
          <w:rFonts w:ascii="Times New Roman;serif" w:hAnsi="Times New Roman;serif"/>
          <w:b w:val="false"/>
          <w:color w:val="000000"/>
          <w:sz w:val="24"/>
        </w:rPr>
        <w:t>ARTICLE 1</w:t>
      </w:r>
      <w:r>
        <w:rPr>
          <w:rFonts w:ascii="Times New Roman;serif" w:hAnsi="Times New Roman;serif"/>
          <w:b w:val="false"/>
          <w:color w:val="000000"/>
          <w:sz w:val="24"/>
          <w:u w:val="single"/>
        </w:rPr>
        <w:br/>
        <w:t>CERTAIN DEFINITIONS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1.1</w:t>
      </w:r>
      <w:r>
        <w:rPr>
          <w:rFonts w:ascii="Times New Roman;serif" w:hAnsi="Times New Roman;serif"/>
          <w:b w:val="false"/>
          <w:color w:val="000000"/>
          <w:sz w:val="24"/>
          <w:u w:val="single"/>
        </w:rPr>
        <w:t>Certain Definitions</w:t>
      </w:r>
      <w:r>
        <w:rPr>
          <w:rFonts w:ascii="Times New Roman;serif" w:hAnsi="Times New Roman;serif"/>
          <w:b w:val="false"/>
          <w:color w:val="000000"/>
          <w:sz w:val="24"/>
        </w:rPr>
        <w:t>. In addition to words and terms defined elsewhere in this Agreement, the following words and terms shall have the following meanings, respectively, unless the context hereof clearly requires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Acquisition</w:t>
      </w:r>
      <w:r>
        <w:rPr>
          <w:color w:val="000000"/>
        </w:rPr>
        <w:t xml:space="preserve">” </w:t>
      </w:r>
      <w:r>
        <w:rPr>
          <w:rFonts w:ascii="Times New Roman;serif" w:hAnsi="Times New Roman;serif"/>
          <w:b w:val="false"/>
          <w:color w:val="000000"/>
          <w:sz w:val="24"/>
        </w:rPr>
        <w:t>means any transaction, or any series of related transactions, by which any Loan Party or any of its Subsidiaries (a) acquires any going business or all or substantially all of the assets of any firm, corporation or limited liability company, or division thereof, whether through purchase of assets, merger or otherwise, (b) directly or indirectly acquires (in one transaction or as the most recent transaction in a series of transactions) at least a majority (in number of votes) of the securities of a corporation which have ordinary voting power for the election of directors (other than securities having such power only by reason of the happening of a contingency) or a majority (by percentage or voting power) of the outstanding ownership interests of a partnership or limited liability company, or (c) acquires a majority of assets and liabilities (including its book of business) from a Person (the “</w:t>
      </w:r>
      <w:r>
        <w:rPr>
          <w:rFonts w:ascii="Times New Roman;serif" w:hAnsi="Times New Roman;serif"/>
          <w:b w:val="false"/>
          <w:color w:val="000000"/>
          <w:sz w:val="24"/>
          <w:u w:val="single"/>
        </w:rPr>
        <w:t>Target Branch</w:t>
      </w:r>
      <w:r>
        <w:rPr>
          <w:color w:val="000000"/>
        </w:rPr>
        <w:t>”</w:t>
      </w:r>
      <w:r>
        <w:rPr>
          <w:rFonts w:ascii="Times New Roman;serif" w:hAnsi="Times New Roman;serif"/>
          <w:b w:val="false"/>
          <w:color w:val="000000"/>
          <w:sz w:val="24"/>
        </w:rPr>
        <w:t>) pursuant to a purchase and sale agreement and following such acquisition (i) enters into a branch office agreement to govern the rights of the Target Branch to conduct its business using the TWFG brand and for tax purposes, and (ii) TWFG Insurance Services and the Target Branch enter into a tax partnership based on the foregoing arrangement.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Acquisition Quarter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9.14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w:t>
      </w:r>
      <w:r>
        <w:rPr>
          <w:color w:val="000000"/>
        </w:rPr>
        <w:t xml:space="preserve">” </w:t>
      </w:r>
      <w:r>
        <w:rPr>
          <w:rFonts w:ascii="Times New Roman;serif" w:hAnsi="Times New Roman;serif"/>
          <w:b w:val="false"/>
          <w:color w:val="000000"/>
          <w:sz w:val="24"/>
        </w:rPr>
        <w:t>means PNC Bank, National Association, in its capacity as administrative agent hereunder or any successor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Agent’s Fee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11.9</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541020"/>
                <wp:effectExtent l="0" t="0" r="0" b="0"/>
                <wp:wrapNone/>
                <wp:docPr id="12" name="Frame1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Agent’s Letter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11.9</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Administrative Questionnaire</w:t>
      </w:r>
      <w:r>
        <w:rPr>
          <w:color w:val="000000"/>
        </w:rPr>
        <w:t xml:space="preserve">” </w:t>
      </w:r>
      <w:r>
        <w:rPr>
          <w:rFonts w:ascii="Times New Roman;serif" w:hAnsi="Times New Roman;serif"/>
          <w:b w:val="false"/>
          <w:color w:val="000000"/>
          <w:sz w:val="24"/>
        </w:rPr>
        <w:t>means an administrative questionnaire in a form supplied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Affected Financial Institution</w:t>
      </w:r>
      <w:r>
        <w:rPr>
          <w:color w:val="000000"/>
        </w:rPr>
        <w:t xml:space="preserve">” </w:t>
      </w:r>
      <w:r>
        <w:rPr>
          <w:rFonts w:ascii="Times New Roman;serif" w:hAnsi="Times New Roman;serif"/>
          <w:b w:val="false"/>
          <w:color w:val="000000"/>
          <w:sz w:val="24"/>
        </w:rPr>
        <w:t>means (a) any EEA Financial Institution or (b)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Affiliate</w:t>
      </w:r>
      <w:r>
        <w:rPr>
          <w:color w:val="000000"/>
        </w:rPr>
        <w:t xml:space="preserve">” </w:t>
      </w:r>
      <w:r>
        <w:rPr>
          <w:rFonts w:ascii="Times New Roman;serif" w:hAnsi="Times New Roman;serif"/>
          <w:b w:val="false"/>
          <w:color w:val="000000"/>
          <w:sz w:val="24"/>
        </w:rPr>
        <w:t>means, with respect to a specified Person, another Person that directly or indirectly through one or more intermediaries, Controls or is Controlled by or is under common Control with the Person specified.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Agent Parties</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12.5(d)(ii)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Agreement</w:t>
      </w:r>
      <w:r>
        <w:rPr>
          <w:color w:val="000000"/>
        </w:rPr>
        <w:t xml:space="preserve">” </w:t>
      </w:r>
      <w:r>
        <w:rPr>
          <w:rFonts w:ascii="Times New Roman;serif" w:hAnsi="Times New Roman;serif"/>
          <w:b w:val="false"/>
          <w:color w:val="000000"/>
          <w:sz w:val="24"/>
        </w:rPr>
        <w:t>shall mean this Credit Agreement, as the same may be amended, supplemented, modified or restated from time to time, including all schedules and exhibits.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Anti-Corruption Laws</w:t>
      </w:r>
      <w:r>
        <w:rPr>
          <w:color w:val="000000"/>
        </w:rPr>
        <w:t xml:space="preserve">” </w:t>
      </w:r>
      <w:r>
        <w:rPr>
          <w:rFonts w:ascii="Times New Roman;serif" w:hAnsi="Times New Roman;serif"/>
          <w:b w:val="false"/>
          <w:color w:val="000000"/>
          <w:sz w:val="24"/>
        </w:rPr>
        <w:t>means the United States Foreign Corrupt Practices Act of 1977, as amended, the UK Bribery Act 2010, and any other similar anti-corruption Laws or regulations administered or enforced in any jurisdiction in which the Borrower or any of its Subsidiaries conduct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Anti-Terrorism Law</w:t>
      </w:r>
      <w:r>
        <w:rPr>
          <w:color w:val="000000"/>
        </w:rPr>
        <w:t xml:space="preserve">” </w:t>
      </w:r>
      <w:r>
        <w:rPr>
          <w:rFonts w:ascii="Times New Roman;serif" w:hAnsi="Times New Roman;serif"/>
          <w:b w:val="false"/>
          <w:color w:val="000000"/>
          <w:sz w:val="24"/>
        </w:rPr>
        <w:t xml:space="preserve">means any Law in force or hereinafter enacted related to terrorism, money laundering, or economic sanctions, including the Bank Secrecy Act, 31 U.S.C. § 5311 </w:t>
      </w:r>
      <w:r>
        <w:rPr>
          <w:rFonts w:ascii="Times New Roman;serif" w:hAnsi="Times New Roman;serif"/>
          <w:b w:val="false"/>
          <w:i/>
          <w:color w:val="000000"/>
          <w:sz w:val="24"/>
        </w:rPr>
        <w:t>et seq.</w:t>
      </w:r>
      <w:r>
        <w:rPr>
          <w:rFonts w:ascii="Times New Roman;serif" w:hAnsi="Times New Roman;serif"/>
          <w:b w:val="false"/>
          <w:color w:val="000000"/>
          <w:sz w:val="24"/>
        </w:rPr>
        <w:t xml:space="preserve">, the USA PATRIOT Act, the International Emergency Economic Powers Act, 50 U.S.C. 1701, </w:t>
      </w:r>
      <w:r>
        <w:rPr>
          <w:rFonts w:ascii="Times New Roman;serif" w:hAnsi="Times New Roman;serif"/>
          <w:b w:val="false"/>
          <w:i/>
          <w:color w:val="000000"/>
          <w:sz w:val="24"/>
        </w:rPr>
        <w:t xml:space="preserve">et seq., </w:t>
      </w:r>
      <w:r>
        <w:rPr>
          <w:rFonts w:ascii="Times New Roman;serif" w:hAnsi="Times New Roman;serif"/>
          <w:b w:val="false"/>
          <w:color w:val="000000"/>
          <w:sz w:val="24"/>
        </w:rPr>
        <w:t xml:space="preserve">the Trading with the Enemy Act, 50 U.S.C. App. 1, </w:t>
      </w:r>
      <w:r>
        <w:rPr>
          <w:rFonts w:ascii="Times New Roman;serif" w:hAnsi="Times New Roman;serif"/>
          <w:b w:val="false"/>
          <w:i/>
          <w:color w:val="000000"/>
          <w:sz w:val="24"/>
        </w:rPr>
        <w:t>et seq.</w:t>
      </w:r>
      <w:r>
        <w:rPr>
          <w:rFonts w:ascii="Times New Roman;serif" w:hAnsi="Times New Roman;serif"/>
          <w:b w:val="false"/>
          <w:color w:val="000000"/>
          <w:sz w:val="24"/>
        </w:rPr>
        <w:t>, 18 U.S.C. § 2332d, and 18 U.S.C. § 2339B.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Applicable Margin</w:t>
      </w:r>
      <w:r>
        <w:rPr>
          <w:color w:val="000000"/>
        </w:rPr>
        <w:t xml:space="preserve">” </w:t>
      </w:r>
      <w:r>
        <w:rPr>
          <w:rFonts w:ascii="Times New Roman;serif" w:hAnsi="Times New Roman;serif"/>
          <w:b w:val="false"/>
          <w:color w:val="000000"/>
          <w:sz w:val="24"/>
        </w:rPr>
        <w:t>means the corresponding percentages per annum as specified under and in accordance with the terms set forth below based on the Consolidated Leverage Ratio:</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541020"/>
                <wp:effectExtent l="0" t="0" r="0" b="0"/>
                <wp:wrapNone/>
                <wp:docPr id="13" name="Frame1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w:t>
                      </w:r>
                    </w:p>
                    <w:p>
                      <w:pPr>
                        <w:pStyle w:val="TextBody"/>
                        <w:bidi w:val="0"/>
                        <w:spacing w:before="245" w:after="283"/>
                        <w:ind w:left="0" w:right="0" w:firstLine="720"/>
                        <w:jc w:val="left"/>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1045"/>
        <w:gridCol w:w="918"/>
        <w:gridCol w:w="924"/>
        <w:gridCol w:w="359"/>
        <w:gridCol w:w="359"/>
        <w:gridCol w:w="361"/>
        <w:gridCol w:w="563"/>
        <w:gridCol w:w="563"/>
        <w:gridCol w:w="565"/>
        <w:gridCol w:w="561"/>
        <w:gridCol w:w="561"/>
        <w:gridCol w:w="569"/>
        <w:gridCol w:w="568"/>
        <w:gridCol w:w="568"/>
        <w:gridCol w:w="576"/>
        <w:gridCol w:w="332"/>
        <w:gridCol w:w="332"/>
        <w:gridCol w:w="481"/>
      </w:tblGrid>
      <w:tr>
        <w:trPr/>
        <w:tc>
          <w:tcPr>
            <w:tcW w:w="1045"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5"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569"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2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Level</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w:t>
            </w:r>
          </w:p>
        </w:tc>
        <w:tc>
          <w:tcPr>
            <w:tcW w:w="1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II</w:t>
            </w:r>
          </w:p>
        </w:tc>
        <w:tc>
          <w:tcPr>
            <w:tcW w:w="1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III</w:t>
            </w:r>
          </w:p>
        </w:tc>
        <w:tc>
          <w:tcPr>
            <w:tcW w:w="17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IV</w:t>
            </w:r>
          </w:p>
        </w:tc>
        <w:tc>
          <w:tcPr>
            <w:tcW w:w="11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V</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Consolidated Leverage Ratio</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Less than or equal to 1.00 to 1.0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1.0 to 1.0 but less than or equal to 1.50 to 1.0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1.50 to 1.0 but less than or equal to 2.0 to 1.0</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2.00 to 1.0 but less than or equal to 2.50 to 1.0</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Greater than 2.50 to 1.0</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Commitment Fee</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0.20%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0.25%</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0.30%</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0.35%</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0.35%</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Letter of Credit Fee</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2.25%</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2.50%</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2.75%</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Applicable Margin for Swingline Loans bearing interest at the Base Rate Option</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0.75%</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1.25%</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Applicable Margin for Revolving Credit Loans bearing interest at the Base Rate Option</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0.75%</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1.25%</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1.50%</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w:t>
            </w:r>
          </w:p>
        </w:tc>
      </w:tr>
      <w:tr>
        <w:trPr/>
        <w:tc>
          <w:tcPr>
            <w:tcW w:w="2887"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Applicable Margin for Revolving Credit Loans bearing interest at the Daily SOFR Option</w:t>
            </w:r>
          </w:p>
        </w:tc>
        <w:tc>
          <w:tcPr>
            <w:tcW w:w="10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w:t>
            </w:r>
          </w:p>
        </w:tc>
        <w:tc>
          <w:tcPr>
            <w:tcW w:w="169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2.25%</w:t>
            </w:r>
          </w:p>
        </w:tc>
        <w:tc>
          <w:tcPr>
            <w:tcW w:w="171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2.50%</w:t>
            </w:r>
          </w:p>
        </w:tc>
        <w:tc>
          <w:tcPr>
            <w:tcW w:w="114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2.75%</w:t>
            </w:r>
          </w:p>
        </w:tc>
      </w:tr>
      <w:tr>
        <w:trPr/>
        <w:tc>
          <w:tcPr>
            <w:tcW w:w="2887"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Applicable Margin for Revolving Credit Loans bearing interest at the Term SOFR Option</w:t>
            </w:r>
          </w:p>
        </w:tc>
        <w:tc>
          <w:tcPr>
            <w:tcW w:w="10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1.75%</w:t>
            </w:r>
          </w:p>
        </w:tc>
        <w:tc>
          <w:tcPr>
            <w:tcW w:w="1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2.00%</w:t>
            </w:r>
          </w:p>
        </w:tc>
        <w:tc>
          <w:tcPr>
            <w:tcW w:w="169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2.25%</w:t>
            </w:r>
          </w:p>
        </w:tc>
        <w:tc>
          <w:tcPr>
            <w:tcW w:w="171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2.50%</w:t>
            </w:r>
          </w:p>
        </w:tc>
        <w:tc>
          <w:tcPr>
            <w:tcW w:w="114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2.75%</w:t>
            </w:r>
          </w:p>
        </w:tc>
      </w:tr>
    </w:tbl>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purposes of determining the Applicable Margin, the Commitment Fee and the Letter of Credit Fee: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The Applicable Margin, the Commitment Fee and the Letter of Credit Fee shall be determined on the Closing Date based on the Consolidated Leverage Ratio computed on such date pursuant to a Compliance Certificate to be delivered on the Closing Date.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The Applicable Margin, the applicable Commitment Fee and the Letter of Credit Fee shall be recomputed as of the end of each fiscal quarter ending after the Closing Date based on the Consolidated Leverage Ratio as of such quarter end. Any increase or decrease in the Applicable Margin, the Commitment Fee or the Letter of Credit Fee computed as of a quarter end shall be effective on the date on which the Compliance Certificate evidencing such computation is due to be delivered under </w:t>
      </w:r>
      <w:r>
        <w:rPr>
          <w:rFonts w:ascii="Times New Roman;serif" w:hAnsi="Times New Roman;serif"/>
          <w:b w:val="false"/>
          <w:color w:val="000000"/>
          <w:sz w:val="24"/>
          <w:u w:val="single"/>
        </w:rPr>
        <w:t>Section 8.13(a)</w:t>
      </w:r>
      <w:r>
        <w:rPr>
          <w:rFonts w:ascii="Times New Roman;serif" w:hAnsi="Times New Roman;serif"/>
          <w:b w:val="false"/>
          <w:color w:val="000000"/>
          <w:sz w:val="24"/>
        </w:rPr>
        <w:t xml:space="preserve">. If a Compliance Certificate is not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541020"/>
                <wp:effectExtent l="0" t="0" r="0" b="0"/>
                <wp:wrapNone/>
                <wp:docPr id="14" name="Frame1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delivered when due in accordance with such </w:t>
      </w:r>
      <w:r>
        <w:rPr>
          <w:rFonts w:ascii="Times New Roman;serif" w:hAnsi="Times New Roman;serif"/>
          <w:b w:val="false"/>
          <w:color w:val="000000"/>
          <w:sz w:val="24"/>
          <w:u w:val="single"/>
        </w:rPr>
        <w:t>Section 8.13(a)</w:t>
      </w:r>
      <w:r>
        <w:rPr>
          <w:rFonts w:ascii="Times New Roman;serif" w:hAnsi="Times New Roman;serif"/>
          <w:b w:val="false"/>
          <w:color w:val="000000"/>
          <w:sz w:val="24"/>
        </w:rPr>
        <w:t>, then the rates in Level IV shall apply as of the first Business Day after the date on which such Compliance Certificate was required to have been delivered and shall remain in effect until the date on which such Compliance Certificate is delivered.</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If, as a result of any restatement of or other adjustment to the financial statements of the Borrower or for any other reason, the Borrower or the Lenders determine that (i) the Leverage Ratio as calculated by the Borrower as of any applicable date was inaccurate and (ii) a proper calculation of the Leverage Ratio would have resulted in higher pricing for such period, the Borrower shall immediately and retroactively be obligated to pay to the Administrative Agent for the account of the applicable Lenders,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the Issuing Lender), an amount equal to the excess of the amount of interest and fees that should have been paid for such period over the amount of interest and fees actually paid for such period. This paragraph shall not limit the rights of the Administrative Agent, any Lender or the Issuing Lender, as the case may be, under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Article 10</w:t>
      </w:r>
      <w:r>
        <w:rPr>
          <w:rFonts w:ascii="Times New Roman;serif" w:hAnsi="Times New Roman;serif"/>
          <w:b w:val="false"/>
          <w:color w:val="000000"/>
          <w:sz w:val="24"/>
        </w:rPr>
        <w:t>. The Borrower’s obligations under this paragraph shall survive the termination of the Commitments and the repayment of all other Obligations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Approved Advisor</w:t>
      </w:r>
      <w:r>
        <w:rPr>
          <w:color w:val="000000"/>
        </w:rPr>
        <w:t xml:space="preserve">” </w:t>
      </w:r>
      <w:r>
        <w:rPr>
          <w:rFonts w:ascii="Times New Roman;serif" w:hAnsi="Times New Roman;serif"/>
          <w:b w:val="false"/>
          <w:color w:val="000000"/>
          <w:sz w:val="24"/>
        </w:rPr>
        <w:t>means Borrower’s financial advisor, TAG Consulting Services, LLC, Deloitte or another financial advisor or consultant to Borrower which is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Approved Fund</w:t>
      </w:r>
      <w:r>
        <w:rPr>
          <w:color w:val="000000"/>
        </w:rPr>
        <w:t xml:space="preserve">” </w:t>
      </w:r>
      <w:r>
        <w:rPr>
          <w:rFonts w:ascii="Times New Roman;serif" w:hAnsi="Times New Roman;serif"/>
          <w:b w:val="false"/>
          <w:color w:val="000000"/>
          <w:sz w:val="24"/>
        </w:rPr>
        <w:t>means any Fund that is administered or managed by (a) a Lender, (b) an Affiliate of a Lender or (c) an entity or an Affiliate of an entity that administers or manages a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Asset Disposition</w:t>
      </w:r>
      <w:r>
        <w:rPr>
          <w:color w:val="000000"/>
        </w:rPr>
        <w:t xml:space="preserve">” </w:t>
      </w:r>
      <w:r>
        <w:rPr>
          <w:rFonts w:ascii="Times New Roman;serif" w:hAnsi="Times New Roman;serif"/>
          <w:b w:val="false"/>
          <w:color w:val="000000"/>
          <w:sz w:val="24"/>
        </w:rPr>
        <w:t xml:space="preserve">means the sale, transfer, license, lease or other disposition of any property by any Loan Party or any Subsidiary thereof, including, in each case, by way of an LLC Division (or the granting of any option or other right to do any of the foregoing), including any issuance of Equity Interests by any Subsidiary of the Borrower to any Person that is not a Loan Party or any Subsidiary thereof. The term “Asset Disposition” shall not include (a) the sale of inventory in the ordinary course of business, (b) the transfer of assets to the Borrower or any Guarantor pursuant to any other transaction permitted pursuant to </w:t>
      </w:r>
      <w:r>
        <w:rPr>
          <w:rFonts w:ascii="Times New Roman;serif" w:hAnsi="Times New Roman;serif"/>
          <w:b w:val="false"/>
          <w:color w:val="000000"/>
          <w:sz w:val="24"/>
          <w:u w:val="single"/>
        </w:rPr>
        <w:t>Section 9.5</w:t>
      </w:r>
      <w:r>
        <w:rPr>
          <w:rFonts w:ascii="Times New Roman;serif" w:hAnsi="Times New Roman;serif"/>
          <w:b w:val="false"/>
          <w:color w:val="000000"/>
          <w:sz w:val="24"/>
        </w:rPr>
        <w:t>, (c) the write-off, discount, sale or other disposition of defaulted or past-due receivables and similar obligations in the ordinary course of business and not undertaken as part of an accounts receivable financing transaction, (d) the disposition of any Swap, (e) dispositions of investments in cash and Cash Equivalents, (f) the transfer by any Loan Party of its assets to any other Loan Party, (g) the transfer by any non-Loan Party Subsidiary of its assets to any Loan Party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in connection with any transfer described in this clause (g), such Loan Party shall not pay more than an amount equal to the fair market value of such assets as determined in good faith at the time of such transfer), and (h) the transfer by any non-Loan Party Subsidiary of its assets to any other non-Loan Party Subsidiary.</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541020"/>
                <wp:effectExtent l="0" t="0" r="0" b="0"/>
                <wp:wrapNone/>
                <wp:docPr id="15" name="Frame1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Assignment and Assumption Agreement</w:t>
      </w:r>
      <w:r>
        <w:rPr>
          <w:color w:val="000000"/>
        </w:rPr>
        <w:t xml:space="preserve">” </w:t>
      </w:r>
      <w:r>
        <w:rPr>
          <w:rFonts w:ascii="Times New Roman;serif" w:hAnsi="Times New Roman;serif"/>
          <w:b w:val="false"/>
          <w:color w:val="000000"/>
          <w:sz w:val="24"/>
        </w:rPr>
        <w:t xml:space="preserve">means an assignment and assumption entered into by a Lender and an Eligible Assignee (with the consent of any party whose consent is required by </w:t>
      </w:r>
      <w:r>
        <w:rPr>
          <w:rFonts w:ascii="Times New Roman;serif" w:hAnsi="Times New Roman;serif"/>
          <w:b w:val="false"/>
          <w:color w:val="000000"/>
          <w:sz w:val="24"/>
          <w:u w:val="single"/>
        </w:rPr>
        <w:t>Section 12.8</w:t>
      </w:r>
      <w:r>
        <w:rPr>
          <w:rFonts w:ascii="Times New Roman;serif" w:hAnsi="Times New Roman;serif"/>
          <w:b w:val="false"/>
          <w:color w:val="000000"/>
          <w:sz w:val="24"/>
        </w:rPr>
        <w:t xml:space="preserve">), and accepted by the Administrative Agent, in substantially the form of </w:t>
      </w:r>
      <w:r>
        <w:rPr>
          <w:rFonts w:ascii="Times New Roman;serif" w:hAnsi="Times New Roman;serif"/>
          <w:b w:val="false"/>
          <w:color w:val="000000"/>
          <w:sz w:val="24"/>
          <w:u w:val="single"/>
        </w:rPr>
        <w:t>Exhibit A</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Authorized Officer</w:t>
      </w:r>
      <w:r>
        <w:rPr>
          <w:color w:val="000000"/>
        </w:rPr>
        <w:t xml:space="preserve">” </w:t>
      </w:r>
      <w:r>
        <w:rPr>
          <w:rFonts w:ascii="Times New Roman;serif" w:hAnsi="Times New Roman;serif"/>
          <w:b w:val="false"/>
          <w:color w:val="000000"/>
          <w:sz w:val="24"/>
        </w:rPr>
        <w:t>means, with respect to any Loan Party, the Chief Executive Officer, President, Chief Financial Officer, Treasurer or Assistant Treasurer of such Loan Party, any manager or the members (as applicable) in the case of any Loan Party which is a limited liability company, or such other individuals, designated by written notice to the Administrative Agent from the Borrower, authorized to execute notices, reports and other documents on behalf of such Loan Party required hereunder. The Borrower may amend such list of individuals from time to time by giving written notice of such amendment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Action</w:t>
      </w:r>
      <w:r>
        <w:rPr>
          <w:color w:val="000000"/>
        </w:rPr>
        <w:t xml:space="preserve">” </w:t>
      </w:r>
      <w:r>
        <w:rPr>
          <w:rFonts w:ascii="Times New Roman;serif" w:hAnsi="Times New Roman;serif"/>
          <w:b w:val="false"/>
          <w:color w:val="000000"/>
          <w:sz w:val="24"/>
        </w:rPr>
        <w:t>shall mean the exercise of any Write-down and Conversion Powers by the applicable Resolution Authority in respect of any liability of an Affected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Bail-In Legislation”</w:t>
      </w:r>
      <w:r>
        <w:rPr>
          <w:color w:val="000000"/>
        </w:rPr>
        <w:t xml:space="preserve"> </w:t>
      </w:r>
      <w:r>
        <w:rPr>
          <w:rFonts w:ascii="Times New Roman;serif" w:hAnsi="Times New Roman;serif"/>
          <w:b w:val="false"/>
          <w:color w:val="000000"/>
          <w:sz w:val="24"/>
        </w:rPr>
        <w:t>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w:t>
      </w:r>
      <w:r>
        <w:rPr>
          <w:color w:val="000000"/>
        </w:rPr>
        <w:t xml:space="preserve">” </w:t>
      </w:r>
      <w:r>
        <w:rPr>
          <w:rFonts w:ascii="Times New Roman;serif" w:hAnsi="Times New Roman;serif"/>
          <w:b w:val="false"/>
          <w:color w:val="000000"/>
          <w:sz w:val="24"/>
        </w:rPr>
        <w:t xml:space="preserve">means, for any day, a fluctuating per annum rate of interest equal to the highest of (i) the Overnight Bank Funding Rate,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0.5%, (ii) the Prime Rate, and (iii) the Daily Simple SOFR,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1.00%, so long as Daily Simple SOFR is offered, ascertainable and not unlawful; </w:t>
      </w:r>
      <w:r>
        <w:rPr>
          <w:rFonts w:ascii="Times New Roman;serif" w:hAnsi="Times New Roman;serif"/>
          <w:b w:val="false"/>
          <w:color w:val="000000"/>
          <w:sz w:val="24"/>
          <w:u w:val="single"/>
        </w:rPr>
        <w:t>provided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if the Base Rate as determined above would be less than zero, then such rate shall be deemed to be zero. Any change in the Base Rate (or any component thereof) shall take effect at the opening of business on the day such change occurs. Notwithstanding anything to the contrary contained herein, in the case of any event specified in </w:t>
      </w:r>
      <w:r>
        <w:rPr>
          <w:rFonts w:ascii="Times New Roman;serif" w:hAnsi="Times New Roman;serif"/>
          <w:b w:val="false"/>
          <w:color w:val="000000"/>
          <w:sz w:val="24"/>
          <w:u w:val="single"/>
        </w:rPr>
        <w:t>Section 4.4(a)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4.4(b)</w:t>
      </w:r>
      <w:r>
        <w:rPr>
          <w:rFonts w:ascii="Times New Roman;serif" w:hAnsi="Times New Roman;serif"/>
          <w:b w:val="false"/>
          <w:color w:val="000000"/>
          <w:sz w:val="24"/>
        </w:rPr>
        <w:t>, to the extent any such determination affects the calculation of the Base Rate, the definition hereof shall be calculated without reference to clause (iii) until the circumstances giving rise to such event no longer exist.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 Loan</w:t>
      </w:r>
      <w:r>
        <w:rPr>
          <w:color w:val="000000"/>
        </w:rPr>
        <w:t xml:space="preserve">” </w:t>
      </w:r>
      <w:r>
        <w:rPr>
          <w:rFonts w:ascii="Times New Roman;serif" w:hAnsi="Times New Roman;serif"/>
          <w:b w:val="false"/>
          <w:color w:val="000000"/>
          <w:sz w:val="24"/>
        </w:rPr>
        <w:t>means a Loan that bears interest based on the Base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Base Rate Option</w:t>
      </w:r>
      <w:r>
        <w:rPr>
          <w:color w:val="000000"/>
        </w:rPr>
        <w:t xml:space="preserve">” </w:t>
      </w:r>
      <w:r>
        <w:rPr>
          <w:rFonts w:ascii="Times New Roman;serif" w:hAnsi="Times New Roman;serif"/>
          <w:b w:val="false"/>
          <w:color w:val="000000"/>
          <w:sz w:val="24"/>
        </w:rPr>
        <w:t xml:space="preserve">means the option of the Borrower to have Loans bear interest at the rate and under the terms specified in </w:t>
      </w:r>
      <w:r>
        <w:rPr>
          <w:rFonts w:ascii="Times New Roman;serif" w:hAnsi="Times New Roman;serif"/>
          <w:b w:val="false"/>
          <w:color w:val="000000"/>
          <w:sz w:val="24"/>
          <w:u w:val="single"/>
        </w:rPr>
        <w:t>Section 4.1(b)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541020"/>
                <wp:effectExtent l="0" t="0" r="0" b="0"/>
                <wp:wrapNone/>
                <wp:docPr id="16" name="Frame1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w:t>
      </w:r>
      <w:r>
        <w:rPr>
          <w:color w:val="000000"/>
        </w:rPr>
        <w:t xml:space="preserve">” </w:t>
      </w:r>
      <w:r>
        <w:rPr>
          <w:rFonts w:ascii="Times New Roman;serif" w:hAnsi="Times New Roman;serif"/>
          <w:b w:val="false"/>
          <w:color w:val="000000"/>
          <w:sz w:val="24"/>
        </w:rPr>
        <w:t>shall mean a “beneficial owner” as such term is defined in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Beneficial Ownership Regulation</w:t>
      </w:r>
      <w:r>
        <w:rPr>
          <w:color w:val="000000"/>
        </w:rPr>
        <w:t xml:space="preserve">” </w:t>
      </w:r>
      <w:r>
        <w:rPr>
          <w:rFonts w:ascii="Times New Roman;serif" w:hAnsi="Times New Roman;serif"/>
          <w:b w:val="false"/>
          <w:color w:val="000000"/>
          <w:sz w:val="24"/>
        </w:rPr>
        <w:t>means 31 C.F.R. § 1010.230.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w:t>
      </w:r>
      <w:r>
        <w:rPr>
          <w:color w:val="000000"/>
        </w:rPr>
        <w:t xml:space="preserve">” </w:t>
      </w:r>
      <w:r>
        <w:rPr>
          <w:rFonts w:ascii="Times New Roman;serif" w:hAnsi="Times New Roman;serif"/>
          <w:b w:val="false"/>
          <w:color w:val="000000"/>
          <w:sz w:val="24"/>
        </w:rPr>
        <w:t>means as is specified in the introductory paragraph.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Borrower Equity</w:t>
      </w:r>
      <w:r>
        <w:rPr>
          <w:color w:val="000000"/>
        </w:rPr>
        <w:t xml:space="preserve">” </w:t>
      </w:r>
      <w:r>
        <w:rPr>
          <w:rFonts w:ascii="Times New Roman;serif" w:hAnsi="Times New Roman;serif"/>
          <w:b w:val="false"/>
          <w:color w:val="000000"/>
          <w:sz w:val="24"/>
        </w:rPr>
        <w:t>means Units (as defined in the Borrower’s limited liability company agreement) of Borrower, or, to the extent ownership of Borrower is no longer represented by Units, membership interests in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Date</w:t>
      </w:r>
      <w:r>
        <w:rPr>
          <w:color w:val="000000"/>
        </w:rPr>
        <w:t xml:space="preserve">” </w:t>
      </w:r>
      <w:r>
        <w:rPr>
          <w:rFonts w:ascii="Times New Roman;serif" w:hAnsi="Times New Roman;serif"/>
          <w:b w:val="false"/>
          <w:color w:val="000000"/>
          <w:sz w:val="24"/>
        </w:rPr>
        <w:t>means, with respect to any Loan, the date of the making, renewal or conversion thereof, which shall be a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Borrowing Tranche</w:t>
      </w:r>
      <w:r>
        <w:rPr>
          <w:color w:val="000000"/>
        </w:rPr>
        <w:t xml:space="preserve">” </w:t>
      </w:r>
      <w:r>
        <w:rPr>
          <w:rFonts w:ascii="Times New Roman;serif" w:hAnsi="Times New Roman;serif"/>
          <w:b w:val="false"/>
          <w:color w:val="000000"/>
          <w:sz w:val="24"/>
        </w:rPr>
        <w:t>means specified portions of Revolving Credit Loans or Swingline Loans, as the context may require, consisting of simultaneous loans under the same Interest Rate Option, and in the case of Term SOFR Rate Loans, have the same Interest Period. For the avoidance of doubt, all Revolving Credit Loans to which a Daily SOFR Option applies shall constitute one Borrowing Tranche.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Business Day</w:t>
      </w:r>
      <w:r>
        <w:rPr>
          <w:color w:val="000000"/>
        </w:rPr>
        <w:t xml:space="preserve">” </w:t>
      </w:r>
      <w:r>
        <w:rPr>
          <w:rFonts w:ascii="Times New Roman;serif" w:hAnsi="Times New Roman;serif"/>
          <w:b w:val="false"/>
          <w:color w:val="000000"/>
          <w:sz w:val="24"/>
        </w:rPr>
        <w:t xml:space="preserve">means any day other than a Saturday or Sunday or a legal holiday on which commercial banks are authorized or required to be closed, or are in fact closed, for business in Pittsburgh, Pennsylvania (or, if otherwise, the Lending Office of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when used in connection with an amount that bears interest at a rate based on SOFR or any direct or indirect calculation or determination of SOFR, the term “Business Day” means any such day that is also a U.S. Government Securities Business Day.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Capital Expenditures</w:t>
      </w:r>
      <w:r>
        <w:rPr>
          <w:color w:val="000000"/>
        </w:rPr>
        <w:t xml:space="preserve">” </w:t>
      </w:r>
      <w:r>
        <w:rPr>
          <w:rFonts w:ascii="Times New Roman;serif" w:hAnsi="Times New Roman;serif"/>
          <w:b w:val="false"/>
          <w:color w:val="000000"/>
          <w:sz w:val="24"/>
        </w:rPr>
        <w:t>means for any period, with respect to any Person, the aggregate of all expenditures by such Person for the acquisition or leasing (pursuant to a capital lease) of fixed or capital assets or additions to equipment (including replacements, capitalized repairs and improvements during such period) which are required to be capitalized under GAAP on a consolidated balance sheet 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Collateralize</w:t>
      </w:r>
      <w:r>
        <w:rPr>
          <w:color w:val="000000"/>
        </w:rPr>
        <w:t xml:space="preserve">” </w:t>
      </w:r>
      <w:r>
        <w:rPr>
          <w:rFonts w:ascii="Times New Roman;serif" w:hAnsi="Times New Roman;serif"/>
          <w:b w:val="false"/>
          <w:color w:val="000000"/>
          <w:sz w:val="24"/>
        </w:rPr>
        <w:t xml:space="preserve">means, to deposit in a Controlled Account or to pledge and deposit with or deliver to the Administrative Agent, for the benefit of one or more of the Issuing Lender or the Lenders, as collateral for Letter of Credit Obligations or obligations of Lenders to fund participations in respect of Letter of Credit Obligations, cash or deposit account balances or, if </w:t>
      </w: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541020"/>
                <wp:effectExtent l="0" t="0" r="0" b="0"/>
                <wp:wrapNone/>
                <wp:docPr id="17" name="Frame1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the Administrative Agent and each applicable Issuing Lender shall agree in their sole discretion, other credit support, in each case pursuant to documentation in form and substance satisfactory to the Administrative Agent and each applicable Issuing Lender. “Cash Collateral” shall have a meaning correlative to the foregoing and shall include the proceeds of such cash collateral and other credit support.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Equivalents</w:t>
      </w:r>
      <w:r>
        <w:rPr>
          <w:color w:val="000000"/>
        </w:rPr>
        <w:t xml:space="preserve">” </w:t>
      </w:r>
      <w:r>
        <w:rPr>
          <w:rFonts w:ascii="Times New Roman;serif" w:hAnsi="Times New Roman;serif"/>
          <w:b w:val="false"/>
          <w:color w:val="000000"/>
          <w:sz w:val="24"/>
        </w:rPr>
        <w:t>means, collectively, such items described in clauses (a), (b), (c) and (d) of the definition of Permitted Investments.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Management Agreements</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2.6(f)</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Cash Management Bank</w:t>
      </w:r>
      <w:r>
        <w:rPr>
          <w:color w:val="000000"/>
        </w:rPr>
        <w:t xml:space="preserve">” </w:t>
      </w:r>
      <w:r>
        <w:rPr>
          <w:rFonts w:ascii="Times New Roman;serif" w:hAnsi="Times New Roman;serif"/>
          <w:b w:val="false"/>
          <w:color w:val="000000"/>
          <w:sz w:val="24"/>
        </w:rPr>
        <w:t>means any Person that, at the time it enters into an Other Lender Provided Financial Service Product, is a Lender or an Affiliate of a Lender, in its capacity as a party to such Other Lender Provided Financial Service Product.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Certificate of Beneficial Ownership</w:t>
      </w:r>
      <w:r>
        <w:rPr>
          <w:color w:val="000000"/>
        </w:rPr>
        <w:t xml:space="preserve">” </w:t>
      </w:r>
      <w:r>
        <w:rPr>
          <w:rFonts w:ascii="Times New Roman;serif" w:hAnsi="Times New Roman;serif"/>
          <w:b w:val="false"/>
          <w:color w:val="000000"/>
          <w:sz w:val="24"/>
        </w:rPr>
        <w:t>means, a certification regarding beneficial ownership of a Loan Party required by the Beneficial Ownership Regulation.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CEA</w:t>
      </w:r>
      <w:r>
        <w:rPr>
          <w:color w:val="000000"/>
        </w:rPr>
        <w:t xml:space="preserve">” </w:t>
      </w:r>
      <w:r>
        <w:rPr>
          <w:rFonts w:ascii="Times New Roman;serif" w:hAnsi="Times New Roman;serif"/>
          <w:b w:val="false"/>
          <w:color w:val="000000"/>
          <w:sz w:val="24"/>
        </w:rPr>
        <w:t>means the Commodity Exchange Act (7 U.S.C. §1 et seq.), as amended from time to time, and any successor statute.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CFC Debt</w:t>
      </w:r>
      <w:r>
        <w:rPr>
          <w:color w:val="000000"/>
        </w:rPr>
        <w:t xml:space="preserve">” </w:t>
      </w:r>
      <w:r>
        <w:rPr>
          <w:rFonts w:ascii="Times New Roman;serif" w:hAnsi="Times New Roman;serif"/>
          <w:b w:val="false"/>
          <w:color w:val="000000"/>
          <w:sz w:val="24"/>
        </w:rPr>
        <w:t>means intercompany loans, Indebtedness or receivables owed or treated as owed by one or more Foreign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CFTC</w:t>
      </w:r>
      <w:r>
        <w:rPr>
          <w:color w:val="000000"/>
        </w:rPr>
        <w:t xml:space="preserve">” </w:t>
      </w:r>
      <w:r>
        <w:rPr>
          <w:rFonts w:ascii="Times New Roman;serif" w:hAnsi="Times New Roman;serif"/>
          <w:b w:val="false"/>
          <w:color w:val="000000"/>
          <w:sz w:val="24"/>
        </w:rPr>
        <w:t>means the Commodity Futures Trading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in Law</w:t>
      </w:r>
      <w:r>
        <w:rPr>
          <w:color w:val="000000"/>
        </w:rPr>
        <w:t xml:space="preserve">” </w:t>
      </w:r>
      <w:r>
        <w:rPr>
          <w:rFonts w:ascii="Times New Roman;serif" w:hAnsi="Times New Roman;serif"/>
          <w:b w:val="false"/>
          <w:color w:val="000000"/>
          <w:sz w:val="24"/>
        </w:rPr>
        <w:t xml:space="preserve">means the occurrence, after the date of this Agreement, of any of the following: (a) the adoption or taking effect of any Law, (b) any change in any Law or in the administration, interpretation, implementation or application thereof by any Official Body or (c) the making or issuance of any request, rule, guideline or directive (whether or not having the force of Law) by any Official Body;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notwithstanding anything herein to the contrary, (x) the Dodd-Frank Wall Street Reform and Consumer Protection Act and all requests, rules, regulations, guidelines, interpretations or directives thereunder or issued in connection therewith (whether or not having the force of Law) and (y) all requests, rules, regulations, guidelines, interpretations or directives promulgated by the Bank for International Settlements, the Basel Committee on Banking Supervision (or any successor or similar authority) or the United States or foreign regulatory authorities (whether or not having the force of Law), in each case pursuant to Basel III, shall in each case be deemed to be a Change in Law regardless of the date enacted, adopted, issued, promulgated or implemented.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Change of Control</w:t>
      </w:r>
      <w:r>
        <w:rPr>
          <w:color w:val="000000"/>
        </w:rPr>
        <w:t xml:space="preserve">” </w:t>
      </w:r>
      <w:r>
        <w:rPr>
          <w:rFonts w:ascii="Times New Roman;serif" w:hAnsi="Times New Roman;serif"/>
          <w:b w:val="false"/>
          <w:color w:val="000000"/>
          <w:sz w:val="24"/>
        </w:rPr>
        <w:t xml:space="preserve">means the occurrence of any of the following: (i) any “person” or “group” (as such terms are used in Sections 13(d) and 14(d) of the Securities Exchange Act of 1934, as amended (the “Exchange Act”)), shall become the “beneficial owner” (as defined in Rules 13(d)-3 and 13(d)-5 under the Exchange Act) of more than 35% of the total voting power represented by the issued and outstanding Voting Stock of Holdings (other than the Permitted Holders or Richard F. Bunch, III and his Affiliates, (ii) Holdings ceases to be the managing </w:t>
      </w: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1020"/>
                <wp:effectExtent l="0" t="0" r="0" b="0"/>
                <wp:wrapNone/>
                <wp:docPr id="18" name="Frame1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member of Borrower, (iii) any Person (other than Holdings, any of the other Permitted Holders or Richard F. Bunch, III and his Affiliates) shall own more than 35% of the Borrower Equity, and (iv) the Borrower shall cease to own, free and clear of all Liens or other encumbrances (other than Liens securing the Obligation), 100% of the outstanding voting Equity Interests of each Guarantor (other than Holdings) on a fully diluted basis, except as a result of a merger or consolidation permitted under Section 9.5 or disposition permitted by Section 9.6.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CIP Regulations</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11.12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Class</w:t>
      </w:r>
      <w:r>
        <w:rPr>
          <w:color w:val="000000"/>
        </w:rPr>
        <w:t>”</w:t>
      </w:r>
      <w:r>
        <w:rPr>
          <w:rFonts w:ascii="Times New Roman;serif" w:hAnsi="Times New Roman;serif"/>
          <w:b w:val="false"/>
          <w:color w:val="000000"/>
          <w:sz w:val="24"/>
        </w:rPr>
        <w:t>, when used in reference to any Loan, refers to whether such Loan, or the advances comprising such Loans, are Revolving Credit Loans or Swingline Loans and, when used in reference to any Lender, refers to whether such Lender has any outstanding Revolving Credit Loans or Revolving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Closing Date</w:t>
      </w:r>
      <w:r>
        <w:rPr>
          <w:color w:val="000000"/>
        </w:rPr>
        <w:t xml:space="preserve">” </w:t>
      </w:r>
      <w:r>
        <w:rPr>
          <w:rFonts w:ascii="Times New Roman;serif" w:hAnsi="Times New Roman;serif"/>
          <w:b w:val="false"/>
          <w:color w:val="000000"/>
          <w:sz w:val="24"/>
        </w:rPr>
        <w:t>means August 12, 2026.</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Code</w:t>
      </w:r>
      <w:r>
        <w:rPr>
          <w:color w:val="000000"/>
        </w:rPr>
        <w:t xml:space="preserve">” </w:t>
      </w:r>
      <w:r>
        <w:rPr>
          <w:rFonts w:ascii="Times New Roman;serif" w:hAnsi="Times New Roman;serif"/>
          <w:b w:val="false"/>
          <w:color w:val="000000"/>
          <w:sz w:val="24"/>
        </w:rPr>
        <w:t>means the Internal Revenue Code of 1986,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Collateral</w:t>
      </w:r>
      <w:r>
        <w:rPr>
          <w:color w:val="000000"/>
        </w:rPr>
        <w:t xml:space="preserve">” </w:t>
      </w:r>
      <w:r>
        <w:rPr>
          <w:rFonts w:ascii="Times New Roman;serif" w:hAnsi="Times New Roman;serif"/>
          <w:b w:val="false"/>
          <w:color w:val="000000"/>
          <w:sz w:val="24"/>
        </w:rPr>
        <w:t>means the personal property of any Person granted as collateral to secure the Obligations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Collateral Agent</w:t>
      </w:r>
      <w:r>
        <w:rPr>
          <w:color w:val="000000"/>
        </w:rPr>
        <w:t xml:space="preserve">” </w:t>
      </w:r>
      <w:r>
        <w:rPr>
          <w:rFonts w:ascii="Times New Roman;serif" w:hAnsi="Times New Roman;serif"/>
          <w:b w:val="false"/>
          <w:color w:val="000000"/>
          <w:sz w:val="24"/>
        </w:rPr>
        <w:t>means PNC Bank, National Association, in its capacity as collateral agent hereunder or any successor collateral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Collateral Documents</w:t>
      </w:r>
      <w:r>
        <w:rPr>
          <w:color w:val="000000"/>
        </w:rPr>
        <w:t xml:space="preserve">” </w:t>
      </w:r>
      <w:r>
        <w:rPr>
          <w:rFonts w:ascii="Times New Roman;serif" w:hAnsi="Times New Roman;serif"/>
          <w:b w:val="false"/>
          <w:color w:val="000000"/>
          <w:sz w:val="24"/>
        </w:rPr>
        <w:t>means the Security Agreement and any other agreement, document or instrument granting a Lien in Collateral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w:t>
      </w:r>
      <w:r>
        <w:rPr>
          <w:color w:val="000000"/>
        </w:rPr>
        <w:t xml:space="preserve">” </w:t>
      </w:r>
      <w:r>
        <w:rPr>
          <w:rFonts w:ascii="Times New Roman;serif" w:hAnsi="Times New Roman;serif"/>
          <w:b w:val="false"/>
          <w:color w:val="000000"/>
          <w:sz w:val="24"/>
        </w:rPr>
        <w:t xml:space="preserve">means, as to any Lender, its Revolving Credit Commitment, and, in the case of PNC (in its capacity as the Swingline Loan Lender), its Swingline Loan Commitment (but not the aggregate of its Revolving Credit Commitment and its Swingline Loan Commitment), and </w:t>
      </w:r>
      <w:r>
        <w:rPr>
          <w:rFonts w:ascii="Times New Roman;serif" w:hAnsi="Times New Roman;serif"/>
          <w:b w:val="false"/>
          <w:color w:val="000000"/>
          <w:sz w:val="24"/>
          <w:u w:val="single"/>
        </w:rPr>
        <w:t xml:space="preserve">Commitments </w:t>
      </w:r>
      <w:r>
        <w:rPr>
          <w:rFonts w:ascii="Times New Roman;serif" w:hAnsi="Times New Roman;serif"/>
          <w:b w:val="false"/>
          <w:color w:val="000000"/>
          <w:sz w:val="24"/>
        </w:rPr>
        <w:t>means the aggregate of the Revolving Credit Commitments of all of the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Commitment Fee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12.5(d)(ii)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Compliance Certificate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8.13(a)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Conforming Changes</w:t>
      </w:r>
      <w:r>
        <w:rPr>
          <w:color w:val="000000"/>
        </w:rPr>
        <w:t xml:space="preserve">” </w:t>
      </w:r>
      <w:r>
        <w:rPr>
          <w:rFonts w:ascii="Times New Roman;serif" w:hAnsi="Times New Roman;serif"/>
          <w:b w:val="false"/>
          <w:color w:val="000000"/>
          <w:sz w:val="24"/>
        </w:rPr>
        <w:t xml:space="preserve">means, with respect to the Term SOFR Rate or Daily SOFR or any Benchmark Replacement in relation thereto, any technical, administrative or operational changes (including changes to the definition of “Base Rate,” the definition of “Business Day,” the definition of “Interest Period,” the definition of “U.S. Government Securities Business Day,” timing and frequency of determining rates and making payments of interest, timing of borrowing requests or prepayment, conversion or continuation notices, the applicability and length of </w:t>
      </w: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41020"/>
                <wp:effectExtent l="0" t="0" r="0" b="0"/>
                <wp:wrapNone/>
                <wp:docPr id="19" name="Frame1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lookback periods, the applicability of breakage provisions, and other technical, administrative or operational matters) that the Administrative Agent decides may be appropriate to reflect the adoption and implementation of the Term SOFR Rate or Daily SOFR or such Benchmark Replacement and to permit the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the Term SOFR Rate or Daily SOFR or the Benchmark Replacement exists, in such other manner of administration as the Administrative Agent decides is reasonably necessary in connection with the administration of this Agreement and the other Loan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Connection Income Taxes</w:t>
      </w:r>
      <w:r>
        <w:rPr>
          <w:color w:val="000000"/>
        </w:rPr>
        <w:t xml:space="preserve">” </w:t>
      </w:r>
      <w:r>
        <w:rPr>
          <w:rFonts w:ascii="Times New Roman;serif" w:hAnsi="Times New Roman;serif"/>
          <w:b w:val="false"/>
          <w:color w:val="000000"/>
          <w:sz w:val="24"/>
        </w:rPr>
        <w:t>means Other Connection Taxes that are imposed on or measured by net income (however denominated) or that are franchise Taxes or branch profits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Debt Service Coverage Ratio</w:t>
      </w:r>
      <w:r>
        <w:rPr>
          <w:color w:val="000000"/>
        </w:rPr>
        <w:t xml:space="preserve">” </w:t>
      </w:r>
      <w:r>
        <w:rPr>
          <w:rFonts w:ascii="Times New Roman;serif" w:hAnsi="Times New Roman;serif"/>
          <w:b w:val="false"/>
          <w:color w:val="000000"/>
          <w:sz w:val="24"/>
        </w:rPr>
        <w:t xml:space="preserve">means, as of any date of determination, the ratio of (a) (i) Consolidated EBITDA,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(ii) the aggregate amount of all non-financed cash Capital Expenditures,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 xml:space="preserve">(iii) the aggregate amount of all Restricted Payments (without duplication) including Permitted Tax Distributions, less (iv) the aggregate amount of U.S. federal, state, local and foreign Taxes paid in cash to (b) the sum of (i) Consolidated Interest Expense,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(ii) current maturities of long-term Indebtedness, in each case, of or by the Borrower and its Subsidiaries for the most recently completed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EBITDA</w:t>
      </w:r>
      <w:r>
        <w:rPr>
          <w:color w:val="000000"/>
        </w:rPr>
        <w:t xml:space="preserve">” </w:t>
      </w:r>
      <w:r>
        <w:rPr>
          <w:rFonts w:ascii="Times New Roman;serif" w:hAnsi="Times New Roman;serif"/>
          <w:b w:val="false"/>
          <w:color w:val="000000"/>
          <w:sz w:val="24"/>
        </w:rPr>
        <w:t xml:space="preserve">means, for any period of determination, the sum of the following determined on a consolidated basis, without duplication, for the Holdings and its Subsidiaries in accordance with GAAP: (a) Consolidated Net Income for such period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 xml:space="preserve">(b) the sum of the following, without duplication, to the extent deducted in determining Consolidated Net Income for such period: (i) income tax expense determined in accordance with GAAP, (ii) Consolidated Interest Expense, (iii) depreciation and amortization expense determined in accordance with GAAP, (iv) customary salary, bonus and other benefits payable to officers, employees and directors of the Borrower solely to the extent paid in the form of Equity Interests in Holdings; (v) Transaction Costs in an aggregate amount not to exceed $5,000,000 during the term of this Agreement; (vi) any non-cash charges, expenses or losses for such period (excluding write-downs of accounts receivable and any other non-cash charges, expenses or losses to the extent representing accruals of or reserves for cash expenses in any future period or an amortization of a prepaid cash expense),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(c) the sum of the following, without duplication, to the extent included in determining Consolidated Net Income for such period: (i) any unusual or extraordinary gains and (ii) non-cash gains or non-cash items increasing Consolidated Net Income. For purposes of this Agreement, Consolidated EBITDA shall be adjusted on a Pro Forma Basis for any period of measurement during which any Permitted Acquisition has occurred, so long as all adjustments made on a Pro Forma Basis (as set forth in the definition of Pro Forma Basis) are specifically identified and described in each Compliance Certificate in a form to the reasonable satisfaction of the Administrative Agent.</w: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41020"/>
                <wp:effectExtent l="0" t="0" r="0" b="0"/>
                <wp:wrapNone/>
                <wp:docPr id="20" name="Frame2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Interest Expense</w:t>
      </w:r>
      <w:r>
        <w:rPr>
          <w:color w:val="000000"/>
        </w:rPr>
        <w:t xml:space="preserve">” </w:t>
      </w:r>
      <w:r>
        <w:rPr>
          <w:rFonts w:ascii="Times New Roman;serif" w:hAnsi="Times New Roman;serif"/>
          <w:b w:val="false"/>
          <w:color w:val="000000"/>
          <w:sz w:val="24"/>
        </w:rPr>
        <w:t>means, for any Measurement Period, the sum of (a) all interest, premium payments, debt discount, fees, charges and related expenses in connection with borrowed money (including capitalized interest) or in connection with the deferred purchase price of assets, in each case to the extent treated as interest in accordance with GAAP, (b) all interest paid or payable with respect to discontinued operations and (c) the portion of rent expense under capitalized leases that is treated as interest in accordance with GAAP, in each case, of or by the Holdings and its Subsidiaries on a consolidated basis for the most recently completed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Leverage Ratio</w:t>
      </w:r>
      <w:r>
        <w:rPr>
          <w:color w:val="000000"/>
        </w:rPr>
        <w:t xml:space="preserve">” </w:t>
      </w:r>
      <w:r>
        <w:rPr>
          <w:rFonts w:ascii="Times New Roman;serif" w:hAnsi="Times New Roman;serif"/>
          <w:b w:val="false"/>
          <w:color w:val="000000"/>
          <w:sz w:val="24"/>
        </w:rPr>
        <w:t>means, as of any date of determination, the ratio of (a) consolidated Funded Debt (with all items included under clause (d) of the definition of Indebtedness being included to seek determination at their respective Hedge Termination Value) of Holdings and its Subsidiaries on such date to (b) Consolidated EBITDA for the four fiscal quarters most recently ended.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Consolidated Net Income</w:t>
      </w:r>
      <w:r>
        <w:rPr>
          <w:color w:val="000000"/>
        </w:rPr>
        <w:t xml:space="preserve">” </w:t>
      </w:r>
      <w:r>
        <w:rPr>
          <w:rFonts w:ascii="Times New Roman;serif" w:hAnsi="Times New Roman;serif"/>
          <w:b w:val="false"/>
          <w:color w:val="000000"/>
          <w:sz w:val="24"/>
        </w:rPr>
        <w:t xml:space="preserve">means, at any date of determination, the net income (or loss) of Holdings and its Subsidiaries on a consolidated basis for the most recently completed Measurement Period;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Consolidated Net Income shall exclude (a) extraordinary gains and extraordinary losses for such Measurement Period, (b) the net income of any Subsidiary during such Measurement Period to the extent that the declaration or payment of dividends or similar distributions by such Subsidiary of such income is not permitted by operation of the terms of its organizational documents or any agreement, instrument or Law applicable to such Subsidiary during such Measurement Period, except that the Borrower’s equity in any net loss of any such Subsidiary for such Measurement Period shall be included in determining Consolidated Net Income, and (c) any income (or loss) for such Measurement Period of any Person if such Person is not a Subsidiary, except that the Borrower’s equity in the net income of any such Person for such Measurement Period shall be included in Consolidated Net Income up to the aggregate amount of cash actually distributed by such Person during such Measurement Period to the Borrower or a Subsidiary as a dividend or other distribution (and in the case of a dividend or other distribution to a Subsidiary, such Subsidiary is not precluded from further distributing such amount to the Borrower as described in clause (b) of this proviso).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w:t>
      </w:r>
      <w:r>
        <w:rPr>
          <w:color w:val="000000"/>
        </w:rPr>
        <w:t xml:space="preserve">” </w:t>
      </w:r>
      <w:r>
        <w:rPr>
          <w:rFonts w:ascii="Times New Roman;serif" w:hAnsi="Times New Roman;serif"/>
          <w:b w:val="false"/>
          <w:color w:val="000000"/>
          <w:sz w:val="24"/>
        </w:rPr>
        <w:t>means the possession, directly or indirectly, of the power to direct or cause the direction of the management or policies of a Person, whether through the ability to exercise voting power, by contract or otherwise. “</w:t>
      </w:r>
      <w:r>
        <w:rPr>
          <w:rFonts w:ascii="Times New Roman;serif" w:hAnsi="Times New Roman;serif"/>
          <w:b w:val="false"/>
          <w:color w:val="000000"/>
          <w:sz w:val="24"/>
          <w:u w:val="single"/>
        </w:rPr>
        <w:t>Controlling</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Controlled</w:t>
      </w:r>
      <w:r>
        <w:rPr>
          <w:color w:val="000000"/>
        </w:rPr>
        <w:t xml:space="preserve">” </w:t>
      </w:r>
      <w:r>
        <w:rPr>
          <w:rFonts w:ascii="Times New Roman;serif" w:hAnsi="Times New Roman;serif"/>
          <w:b w:val="false"/>
          <w:color w:val="000000"/>
          <w:sz w:val="24"/>
        </w:rPr>
        <w:t>have meanings correlative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Controlled Account</w:t>
      </w:r>
      <w:r>
        <w:rPr>
          <w:color w:val="000000"/>
        </w:rPr>
        <w:t xml:space="preserve">” </w:t>
      </w:r>
      <w:r>
        <w:rPr>
          <w:rFonts w:ascii="Times New Roman;serif" w:hAnsi="Times New Roman;serif"/>
          <w:b w:val="false"/>
          <w:color w:val="000000"/>
          <w:sz w:val="24"/>
        </w:rPr>
        <w:t>means each deposit account that is subject to an account control agreement in form and substance reasonably satisfactory to the Administrative Agent and each applicable Issuing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 xml:space="preserve">means, (a) the Borrower, each of Borrower’s Subsidiaries, all Guarantors and all pledgors of Collateral, and (b) each Person that, directly or indirectly, controls a Person described in clause (a) above. For purposes of this definition, control of a Person means the direct or indirect (x) ownership of, or power to vote, 25% or more of the issued and </w:t>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41020"/>
                <wp:effectExtent l="0" t="0" r="0" b="0"/>
                <wp:wrapNone/>
                <wp:docPr id="21" name="Frame2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outstanding equity interests having ordinary voting power for the election of directors of such Person or other Persons performing similar functions for such Person, or (y) power to direct or cause the direction of the management and policies of such Person whether by ownership of equity interests, contract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1M SOFR</w:t>
      </w:r>
      <w:r>
        <w:rPr>
          <w:color w:val="000000"/>
        </w:rPr>
        <w:t xml:space="preserve">” </w:t>
      </w:r>
      <w:r>
        <w:rPr>
          <w:rFonts w:ascii="Times New Roman;serif" w:hAnsi="Times New Roman;serif"/>
          <w:b w:val="false"/>
          <w:color w:val="000000"/>
          <w:sz w:val="24"/>
        </w:rPr>
        <w:t>means, for any day, the rate per annum determined by the Administrative Agent (rounded upwards, at the Administrative Agent’s discretion,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 xml:space="preserve">of 1%) equal to the Term SOFR Reference Rate for such day for a one (1) month period, as published by the Term SOFR Administrator; </w:t>
      </w:r>
      <w:r>
        <w:rPr>
          <w:rFonts w:ascii="Times New Roman;serif" w:hAnsi="Times New Roman;serif"/>
          <w:b w:val="false"/>
          <w:color w:val="000000"/>
          <w:sz w:val="24"/>
          <w:u w:val="single"/>
        </w:rPr>
        <w:t>provided</w:t>
      </w:r>
      <w:r>
        <w:rPr>
          <w:rFonts w:ascii="Times New Roman;serif" w:hAnsi="Times New Roman;serif"/>
          <w:b w:val="false"/>
          <w:color w:val="000000"/>
          <w:sz w:val="24"/>
        </w:rPr>
        <w:t>, that if Daily 1M SOFR, determined as provided above, would be less than the SOFR Floor, then Daily 1M SOFR shall be deemed to be the SOFR Floor. The rate of interest will be adjusted automatically as of each Business Day based on changes in Daily 1M SOFR without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Simple SOFR</w:t>
      </w:r>
      <w:r>
        <w:rPr>
          <w:color w:val="000000"/>
        </w:rPr>
        <w:t xml:space="preserve">” </w:t>
      </w:r>
      <w:r>
        <w:rPr>
          <w:rFonts w:ascii="Times New Roman;serif" w:hAnsi="Times New Roman;serif"/>
          <w:b w:val="false"/>
          <w:color w:val="000000"/>
          <w:sz w:val="24"/>
        </w:rPr>
        <w:t>means, for any day (a “</w:t>
      </w:r>
      <w:r>
        <w:rPr>
          <w:rFonts w:ascii="Times New Roman;serif" w:hAnsi="Times New Roman;serif"/>
          <w:b w:val="false"/>
          <w:color w:val="000000"/>
          <w:sz w:val="24"/>
          <w:u w:val="single"/>
        </w:rPr>
        <w:t>SOFR Rate Day</w:t>
      </w:r>
      <w:r>
        <w:rPr>
          <w:color w:val="000000"/>
        </w:rPr>
        <w:t>”</w:t>
      </w:r>
      <w:r>
        <w:rPr>
          <w:rFonts w:ascii="Times New Roman;serif" w:hAnsi="Times New Roman;serif"/>
          <w:b w:val="false"/>
          <w:color w:val="000000"/>
          <w:sz w:val="24"/>
        </w:rPr>
        <w:t>), the interest rate per annum determined by the Administrative Agent (rounded upwards, at the Administrative Agent’s discretion, to the nearest 1/100</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of 1%) equal to SOFR for the day (the “</w:t>
      </w:r>
      <w:r>
        <w:rPr>
          <w:rFonts w:ascii="Times New Roman;serif" w:hAnsi="Times New Roman;serif"/>
          <w:b w:val="false"/>
          <w:color w:val="000000"/>
          <w:sz w:val="24"/>
          <w:u w:val="single"/>
        </w:rPr>
        <w:t>SOFR Determination Date</w:t>
      </w:r>
      <w:r>
        <w:rPr>
          <w:color w:val="000000"/>
        </w:rPr>
        <w:t>”</w:t>
      </w:r>
      <w:r>
        <w:rPr>
          <w:rFonts w:ascii="Times New Roman;serif" w:hAnsi="Times New Roman;serif"/>
          <w:b w:val="false"/>
          <w:color w:val="000000"/>
          <w:sz w:val="24"/>
        </w:rPr>
        <w:t xml:space="preserve">) that is 2 Business Days prior to (i) such SOFR Rate Day if such SOFR Rate Day is a Business Day or (ii) the Business Day immediately preceding such SOFR Rate Day if such SOFR Rate Day is not a Business Day, in each case, as such SOFR is published by the Federal Reserve Bank of New York (or a successor administrator of the secured overnight financing rate) on the website of the Federal Reserve Bank of New York, currently at </w:t>
      </w:r>
      <w:r>
        <w:rPr>
          <w:rFonts w:ascii="Times New Roman;serif" w:hAnsi="Times New Roman;serif"/>
          <w:b w:val="false"/>
          <w:color w:val="000000"/>
          <w:sz w:val="24"/>
          <w:u w:val="single"/>
        </w:rPr>
        <w:t>http://www.newyorkfed.org</w:t>
      </w:r>
      <w:r>
        <w:rPr>
          <w:rFonts w:ascii="Times New Roman;serif" w:hAnsi="Times New Roman;serif"/>
          <w:b w:val="false"/>
          <w:color w:val="000000"/>
          <w:sz w:val="24"/>
        </w:rPr>
        <w:t>, or any successor source identified by the Federal Reserve Bank of New York or its successor administrator for the secured overnight financing rate from time to time. If Daily Simple SOFR as determined above would be less than the SOFR Floor, then Daily Simple SOFR shall be deemed to be the SOFR Floor. If SOFR for any SOFR Determination Date has not been published or replaced with a Benchmark Replacement by 5:00 p.m. (Pittsburgh, Pennsylvania time) on the second Business Day immediately following such SOFR Determination Date, then SOFR for such SOFR Determination Date will be SOFR for the first Business Day preceding such SOFR Determination Date for which SOFR was published in accordance with the definition of “SOFR”; provided that SOFR determined pursuant to this sentence shall be used for purposes of calculating Daily Simple SOFR for no more than 3 consecutive SOFR Rate Days. If and when Daily Simple SOFR as determined above changes, any applicable rate of interest based on Daily Simple SOFR will change automatically without notice to the Borrower, effective on the date of any such change.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w:t>
      </w:r>
      <w:r>
        <w:rPr>
          <w:color w:val="000000"/>
        </w:rPr>
        <w:t xml:space="preserve">” </w:t>
      </w:r>
      <w:r>
        <w:rPr>
          <w:rFonts w:ascii="Times New Roman;serif" w:hAnsi="Times New Roman;serif"/>
          <w:b w:val="false"/>
          <w:color w:val="000000"/>
          <w:sz w:val="24"/>
        </w:rPr>
        <w:t>means Daily 1M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 Loan</w:t>
      </w:r>
      <w:r>
        <w:rPr>
          <w:color w:val="000000"/>
        </w:rPr>
        <w:t xml:space="preserve">” </w:t>
      </w:r>
      <w:r>
        <w:rPr>
          <w:rFonts w:ascii="Times New Roman;serif" w:hAnsi="Times New Roman;serif"/>
          <w:b w:val="false"/>
          <w:color w:val="000000"/>
          <w:sz w:val="24"/>
        </w:rPr>
        <w:t>means a Loan that bears interest based on Daily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Daily SOFR Option</w:t>
      </w:r>
      <w:r>
        <w:rPr>
          <w:color w:val="000000"/>
        </w:rPr>
        <w:t xml:space="preserve">” </w:t>
      </w:r>
      <w:r>
        <w:rPr>
          <w:rFonts w:ascii="Times New Roman;serif" w:hAnsi="Times New Roman;serif"/>
          <w:b w:val="false"/>
          <w:color w:val="000000"/>
          <w:sz w:val="24"/>
        </w:rPr>
        <w:t xml:space="preserve">means the option of the Borrower to have Revolving Credit Loans bear interest at the rate and under the terms specified in </w:t>
      </w:r>
      <w:r>
        <w:rPr>
          <w:rFonts w:ascii="Times New Roman;serif" w:hAnsi="Times New Roman;serif"/>
          <w:b w:val="false"/>
          <w:color w:val="000000"/>
          <w:sz w:val="24"/>
          <w:u w:val="single"/>
        </w:rPr>
        <w:t>Section 4.1(a)(i)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Debtor Relief Laws</w:t>
      </w:r>
      <w:r>
        <w:rPr>
          <w:color w:val="000000"/>
        </w:rPr>
        <w:t xml:space="preserve">” </w:t>
      </w:r>
      <w:r>
        <w:rPr>
          <w:rFonts w:ascii="Times New Roman;serif" w:hAnsi="Times New Roman;serif"/>
          <w:b w:val="false"/>
          <w:color w:val="000000"/>
          <w:sz w:val="24"/>
        </w:rPr>
        <w:t>means the Bankruptcy Code of the United States of America,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41020"/>
                <wp:effectExtent l="0" t="0" r="0" b="0"/>
                <wp:wrapNone/>
                <wp:docPr id="22" name="Frame2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Defaulting Lender</w:t>
      </w:r>
      <w:r>
        <w:rPr>
          <w:color w:val="000000"/>
        </w:rPr>
        <w:t xml:space="preserve">” </w:t>
      </w:r>
      <w:r>
        <w:rPr>
          <w:rFonts w:ascii="Times New Roman;serif" w:hAnsi="Times New Roman;serif"/>
          <w:b w:val="false"/>
          <w:color w:val="000000"/>
          <w:sz w:val="24"/>
        </w:rPr>
        <w:t xml:space="preserve">means, subject to </w:t>
      </w:r>
      <w:r>
        <w:rPr>
          <w:rFonts w:ascii="Times New Roman;serif" w:hAnsi="Times New Roman;serif"/>
          <w:b w:val="false"/>
          <w:color w:val="000000"/>
          <w:sz w:val="24"/>
          <w:u w:val="single"/>
        </w:rPr>
        <w:t>Section 2.9(b)</w:t>
      </w:r>
      <w:r>
        <w:rPr>
          <w:rFonts w:ascii="Times New Roman;serif" w:hAnsi="Times New Roman;serif"/>
          <w:b w:val="false"/>
          <w:color w:val="000000"/>
          <w:sz w:val="24"/>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Loan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Loan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 Lender shall not be a Defaulting Lender solely by virtue of the ownership or acquisition of any equity interest in that Lender or any direct or indirect parent company thereof by an Official Body so long as such ownership interest does not result in or provide such Lender with immunity from the jurisdiction of courts within the United States or from the enforcement of judgments or writs of attachment on its assets or permit such Lender (or such Official Body)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serif" w:hAnsi="Times New Roman;serif"/>
          <w:b w:val="false"/>
          <w:color w:val="000000"/>
          <w:sz w:val="24"/>
          <w:u w:val="single"/>
        </w:rPr>
        <w:t>Section 2.9(b)</w:t>
      </w:r>
      <w:r>
        <w:rPr>
          <w:rFonts w:ascii="Times New Roman;serif" w:hAnsi="Times New Roman;serif"/>
          <w:b w:val="false"/>
          <w:color w:val="000000"/>
          <w:sz w:val="24"/>
        </w:rPr>
        <w:t>) upon delivery of written notice of such determination to the Borrower, the Issuing Lender, the Swingline Loan Lender and each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Designated Companies</w:t>
      </w:r>
      <w:r>
        <w:rPr>
          <w:color w:val="000000"/>
        </w:rPr>
        <w:t xml:space="preserve">” </w:t>
      </w:r>
      <w:r>
        <w:rPr>
          <w:rFonts w:ascii="Times New Roman;serif" w:hAnsi="Times New Roman;serif"/>
          <w:b w:val="false"/>
          <w:color w:val="000000"/>
          <w:sz w:val="24"/>
        </w:rPr>
        <w:t>means TWFG Premium Finance, LLC, a Texas limited liability company, and TWFG CA Premium Finance Company, a California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Disqualified Equity</w:t>
      </w:r>
      <w:r>
        <w:rPr>
          <w:color w:val="000000"/>
        </w:rPr>
        <w:t xml:space="preserve">” </w:t>
      </w:r>
      <w:r>
        <w:rPr>
          <w:rFonts w:ascii="Times New Roman;serif" w:hAnsi="Times New Roman;serif"/>
          <w:b w:val="false"/>
          <w:color w:val="000000"/>
          <w:sz w:val="24"/>
        </w:rPr>
        <w:t xml:space="preserve">means any Equity Interest that, by its terms (or the terms of any security or other Equity Interests into which it is convertible or for which it is exchangeable), or upon the happening of any event or condition (a) matures or is mandatorily redeemable (other than solely for Equity Interests that are not Disqualified Equity), pursuant to a sinking fund obligation or otherwise (except as a result of a change of control or asset sale so long as any </w:t>
      </w: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41020"/>
                <wp:effectExtent l="0" t="0" r="0" b="0"/>
                <wp:wrapNone/>
                <wp:docPr id="23" name="Frame2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rights of the holders thereof upon the occurrence of a change of control or asset sale event shall be subject to the prior repayment in full of the Loans and all other Obligations that are accrued and payable and the termination of the Commitments), (b) is redeemable at the option of the holder thereof, in whole or in part, (c) provides for scheduled payments of dividends in cash, or (d) is or becomes convertible into or exchangeable for Indebtedness or any other Equity Interests that would constitute Disqualified Equity, in each case, prior to the date that is ninety-one (91) days after the Expiration Date; </w:t>
      </w:r>
      <w:r>
        <w:rPr>
          <w:rFonts w:ascii="Times New Roman;serif" w:hAnsi="Times New Roman;serif"/>
          <w:b w:val="false"/>
          <w:i/>
          <w:color w:val="000000"/>
          <w:sz w:val="24"/>
        </w:rPr>
        <w:t xml:space="preserve">provided </w:t>
      </w:r>
      <w:r>
        <w:rPr>
          <w:rFonts w:ascii="Times New Roman;serif" w:hAnsi="Times New Roman;serif"/>
          <w:b w:val="false"/>
          <w:color w:val="000000"/>
          <w:sz w:val="24"/>
        </w:rPr>
        <w:t>that if such Equity Interests are issued pursuant to a plan for the benefit of employees of any Loan Party or any Subsidiary of a Loan Party or by any such plan to such employees, such Equity Interests shall not constitute Disqualified Equity solely because they may be required to be repurchased by any Loan Party or any of its Subsidiaries in order to satisfy applicable statutory or regulatory obligations or as a result of such employee’s termination, death or disability.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Dollar</w:t>
      </w:r>
      <w:r>
        <w:rPr>
          <w:color w:val="000000"/>
        </w:rPr>
        <w:t>”</w:t>
      </w:r>
      <w:r>
        <w:rPr>
          <w:rFonts w:ascii="Times New Roman;serif" w:hAnsi="Times New Roman;serif"/>
          <w:b w:val="false"/>
          <w:color w:val="000000"/>
          <w:sz w:val="24"/>
        </w:rPr>
        <w:t xml:space="preserve">, </w:t>
      </w:r>
      <w:r>
        <w:rPr>
          <w:color w:val="000000"/>
          <w:u w:val="single"/>
        </w:rPr>
        <w:t>“</w:t>
      </w:r>
      <w:r>
        <w:rPr>
          <w:rFonts w:ascii="Times New Roman;serif" w:hAnsi="Times New Roman;serif"/>
          <w:b w:val="false"/>
          <w:color w:val="000000"/>
          <w:sz w:val="24"/>
          <w:u w:val="single"/>
        </w:rPr>
        <w:t>Dollars</w:t>
      </w:r>
      <w:r>
        <w:rPr>
          <w:color w:val="000000"/>
        </w:rPr>
        <w:t>”</w:t>
      </w:r>
      <w:r>
        <w:rPr>
          <w:rFonts w:ascii="Times New Roman;serif" w:hAnsi="Times New Roman;serif"/>
          <w:b w:val="false"/>
          <w:color w:val="000000"/>
          <w:sz w:val="24"/>
        </w:rPr>
        <w:t xml:space="preserve">, </w:t>
      </w:r>
      <w:r>
        <w:rPr>
          <w:color w:val="000000"/>
          <w:u w:val="single"/>
        </w:rPr>
        <w:t>“</w:t>
      </w:r>
      <w:r>
        <w:rPr>
          <w:rFonts w:ascii="Times New Roman;serif" w:hAnsi="Times New Roman;serif"/>
          <w:b w:val="false"/>
          <w:color w:val="000000"/>
          <w:sz w:val="24"/>
          <w:u w:val="single"/>
        </w:rPr>
        <w:t>U.S. Dollars</w:t>
      </w:r>
      <w:r>
        <w:rPr>
          <w:color w:val="000000"/>
        </w:rPr>
        <w:t xml:space="preserve">” </w:t>
      </w:r>
      <w:r>
        <w:rPr>
          <w:rFonts w:ascii="Times New Roman;serif" w:hAnsi="Times New Roman;serif"/>
          <w:b w:val="false"/>
          <w:color w:val="000000"/>
          <w:sz w:val="24"/>
        </w:rPr>
        <w:t>and the symbol “$” means, in each case, lawful money of the United States of America.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Domestic Subsidiary</w:t>
      </w:r>
      <w:r>
        <w:rPr>
          <w:color w:val="000000"/>
        </w:rPr>
        <w:t xml:space="preserve">” </w:t>
      </w:r>
      <w:r>
        <w:rPr>
          <w:rFonts w:ascii="Times New Roman;serif" w:hAnsi="Times New Roman;serif"/>
          <w:b w:val="false"/>
          <w:color w:val="000000"/>
          <w:sz w:val="24"/>
        </w:rPr>
        <w:t>means any Subsidiary of the Borrower that is organized under the Laws of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Drawing Date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Financial Institution</w:t>
      </w:r>
      <w:r>
        <w:rPr>
          <w:color w:val="000000"/>
        </w:rPr>
        <w:t xml:space="preserve">” </w:t>
      </w:r>
      <w:r>
        <w:rPr>
          <w:rFonts w:ascii="Times New Roman;serif" w:hAnsi="Times New Roman;serif"/>
          <w:b w:val="false"/>
          <w:color w:val="000000"/>
          <w:sz w:val="24"/>
        </w:rPr>
        <w:t>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Member Country</w:t>
      </w:r>
      <w:r>
        <w:rPr>
          <w:color w:val="000000"/>
        </w:rPr>
        <w:t xml:space="preserve">” </w:t>
      </w:r>
      <w:r>
        <w:rPr>
          <w:rFonts w:ascii="Times New Roman;serif" w:hAnsi="Times New Roman;serif"/>
          <w:b w:val="false"/>
          <w:color w:val="000000"/>
          <w:sz w:val="24"/>
        </w:rPr>
        <w:t>means any of the member states of the European Union, Iceland, Liechtenstein, and Norway.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EEA Resolution Authority</w:t>
      </w:r>
      <w:r>
        <w:rPr>
          <w:color w:val="000000"/>
        </w:rPr>
        <w:t xml:space="preserve">” </w:t>
      </w:r>
      <w:r>
        <w:rPr>
          <w:rFonts w:ascii="Times New Roman;serif" w:hAnsi="Times New Roman;serif"/>
          <w:b w:val="false"/>
          <w:color w:val="000000"/>
          <w:sz w:val="24"/>
        </w:rPr>
        <w:t>means any public administrative authority or any person entrusted with public administrative authority of any EEA Member Country (including any delegee) having responsibility for the resolution of any EEA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Date</w:t>
      </w:r>
      <w:r>
        <w:rPr>
          <w:color w:val="000000"/>
        </w:rPr>
        <w:t xml:space="preserve">” </w:t>
      </w:r>
      <w:r>
        <w:rPr>
          <w:rFonts w:ascii="Times New Roman;serif" w:hAnsi="Times New Roman;serif"/>
          <w:b w:val="false"/>
          <w:color w:val="000000"/>
          <w:sz w:val="24"/>
        </w:rPr>
        <w:t>means the date indicated in a document or agreement to be the date on which such document or agreement becomes effective, or, if there is no such indication, the date of execution of such document or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Effective Federal Funds Rate</w:t>
      </w:r>
      <w:r>
        <w:rPr>
          <w:color w:val="000000"/>
        </w:rPr>
        <w:t xml:space="preserve">” </w:t>
      </w:r>
      <w:r>
        <w:rPr>
          <w:rFonts w:ascii="Times New Roman;serif" w:hAnsi="Times New Roman;serif"/>
          <w:b w:val="false"/>
          <w:color w:val="000000"/>
          <w:sz w:val="24"/>
        </w:rPr>
        <w:t>means for any day the rate per annum (based on a year of 360 days and actual days elapsed and rounded upward to the nearest 1/100 of 1%</w:t>
      </w:r>
      <w:r>
        <w:rPr>
          <w:rFonts w:ascii="Times New Roman;serif" w:hAnsi="Times New Roman;serif"/>
          <w:b w:val="false"/>
          <w:color w:val="000000"/>
          <w:sz w:val="24"/>
          <w:u w:val="single"/>
        </w:rPr>
        <w:t>)</w:t>
      </w:r>
      <w:r>
        <w:rPr>
          <w:color w:val="000000"/>
        </w:rPr>
        <w:t xml:space="preserve"> </w:t>
      </w:r>
      <w:r>
        <w:rPr>
          <w:rFonts w:ascii="Times New Roman;serif" w:hAnsi="Times New Roman;serif"/>
          <w:b w:val="false"/>
          <w:color w:val="000000"/>
          <w:sz w:val="24"/>
        </w:rPr>
        <w:t xml:space="preserve">announced by the Federal Reserve Bank of New York (or any successor) on such day as being the weighted average of the rates on overnight federal funds transactions arranged by federal funds brokers on the previous trading day, as computed and announced by such Federal Reserve Bank (or any successor) in substantially the same manner as such Federal Reserve Bank computes and announces the weighted average it refers to as the “Effective Federal Funds Rate” as of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41020"/>
                <wp:effectExtent l="0" t="0" r="0" b="0"/>
                <wp:wrapNone/>
                <wp:docPr id="24" name="Frame2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such Federal Reserve Bank (or its successor) does not announce such rate on any day, the “Effective Federal Funds Rate” for such day shall be the Effective Federal Funds Rate for the last day on which such rate was announced. Notwithstanding the foregoing, if the Effective Federal Funds Rate as determined under any method above would be less than zero percent (0.00%), such rate shall be deemed to be zero percent (0.00%) for purposes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Assignee</w:t>
      </w:r>
      <w:r>
        <w:rPr>
          <w:color w:val="000000"/>
        </w:rPr>
        <w:t xml:space="preserve">” </w:t>
      </w:r>
      <w:r>
        <w:rPr>
          <w:rFonts w:ascii="Times New Roman;serif" w:hAnsi="Times New Roman;serif"/>
          <w:b w:val="false"/>
          <w:color w:val="000000"/>
          <w:sz w:val="24"/>
        </w:rPr>
        <w:t xml:space="preserve">means any Person that meets the requirements to be an assignee under </w:t>
      </w:r>
      <w:r>
        <w:rPr>
          <w:rFonts w:ascii="Times New Roman;serif" w:hAnsi="Times New Roman;serif"/>
          <w:b w:val="false"/>
          <w:color w:val="000000"/>
          <w:sz w:val="24"/>
          <w:u w:val="single"/>
        </w:rPr>
        <w:t>Section 12.8(b)(iv)</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(v)</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(vi)</w:t>
      </w:r>
      <w:r>
        <w:rPr>
          <w:color w:val="000000"/>
        </w:rPr>
        <w:t xml:space="preserve"> </w:t>
      </w:r>
      <w:r>
        <w:rPr>
          <w:rFonts w:ascii="Times New Roman;serif" w:hAnsi="Times New Roman;serif"/>
          <w:b w:val="false"/>
          <w:color w:val="000000"/>
          <w:sz w:val="24"/>
        </w:rPr>
        <w:t xml:space="preserve">(subject to such consents, if any, as may be required under </w:t>
      </w:r>
      <w:r>
        <w:rPr>
          <w:rFonts w:ascii="Times New Roman;serif" w:hAnsi="Times New Roman;serif"/>
          <w:b w:val="false"/>
          <w:color w:val="000000"/>
          <w:sz w:val="24"/>
          <w:u w:val="single"/>
        </w:rPr>
        <w:t>Section 12.8(b)(iii)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Eligible Contract Participant</w:t>
      </w:r>
      <w:r>
        <w:rPr>
          <w:color w:val="000000"/>
        </w:rPr>
        <w:t xml:space="preserve">” </w:t>
      </w:r>
      <w:r>
        <w:rPr>
          <w:rFonts w:ascii="Times New Roman;serif" w:hAnsi="Times New Roman;serif"/>
          <w:b w:val="false"/>
          <w:color w:val="000000"/>
          <w:sz w:val="24"/>
        </w:rPr>
        <w:t>means an “eligible contract participant” as defined in the CEA and regulations thereunder.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Eligibility Date</w:t>
      </w:r>
      <w:r>
        <w:rPr>
          <w:color w:val="000000"/>
        </w:rPr>
        <w:t xml:space="preserve">” </w:t>
      </w:r>
      <w:r>
        <w:rPr>
          <w:rFonts w:ascii="Times New Roman;serif" w:hAnsi="Times New Roman;serif"/>
          <w:b w:val="false"/>
          <w:color w:val="000000"/>
          <w:sz w:val="24"/>
        </w:rPr>
        <w:t>means, with respect to each Loan Party and each Swap, the date on which this Agreement or any other Loan Document becomes effective with respect to such Swap (for the avoidance of doubt, the Eligibility Date shall be the Effective Date of such Swap if this Agreement or any other Loan Document is then in effect with respect to such Loan Party, and otherwise it shall be the Effective Date of this Agreement and/or such other Loan Document(s) to which such Loan Party is a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Embargoed Property</w:t>
      </w:r>
      <w:r>
        <w:rPr>
          <w:color w:val="000000"/>
        </w:rPr>
        <w:t xml:space="preserve">” </w:t>
      </w:r>
      <w:r>
        <w:rPr>
          <w:rFonts w:ascii="Times New Roman;serif" w:hAnsi="Times New Roman;serif"/>
          <w:b w:val="false"/>
          <w:color w:val="000000"/>
          <w:sz w:val="24"/>
        </w:rPr>
        <w:t>means any property; (a) beneficially owned, directly or indirectly, by a Sanctioned Person; (b) that is due to or from a Sanctioned Person; (c) in which a Sanctioned Person otherwise holds any interest; (d) that is located in a Sanctioned Jurisdiction; or (e) that otherwise would cause any actual or possible violation by the Lenders, the Administrative Agent, or the Collateral Agent of any applicable Anti-Terrorism Law if the Lenders or the Administrative Agent were to obtain an encumbrance on, lien on, pledge of, or security interest in such property, or provide services in consideration of such property.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Laws</w:t>
      </w:r>
      <w:r>
        <w:rPr>
          <w:color w:val="000000"/>
        </w:rPr>
        <w:t xml:space="preserve">” </w:t>
      </w:r>
      <w:r>
        <w:rPr>
          <w:rFonts w:ascii="Times New Roman;serif" w:hAnsi="Times New Roman;serif"/>
          <w:b w:val="false"/>
          <w:color w:val="000000"/>
          <w:sz w:val="24"/>
        </w:rPr>
        <w:t>means all applicable federal, state, local, tribal, territorial and foreign Laws (including common law), constitutions, statutes, treaties, regulations, rules, ordinances and codes and any consent decrees, settlement agreements, judgments, orders, directives, policies or programs issued by or entered into with an Official Body pertaining or relating to: (a) pollution or pollution control; (b) protection of human health from exposure to regulated substances; (c) protection of the environment and/or natural resources; (d) employee safety in the workplace; (e) the presence, use, management, generation, manufacture, processing, extraction, treatment, recycling, refining, reclamation, labeling, packaging, sale, transport, storage, collection, distribution, disposal or release or threat of release of regulated substances; (f) the presence of contamination; (g) the protection of endangered or threatened species; and (h) the protection of environmentally sensitive areas.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Environmental Liability</w:t>
      </w:r>
      <w:r>
        <w:rPr>
          <w:color w:val="000000"/>
        </w:rPr>
        <w:t xml:space="preserve">” </w:t>
      </w:r>
      <w:r>
        <w:rPr>
          <w:rFonts w:ascii="Times New Roman;serif" w:hAnsi="Times New Roman;serif"/>
          <w:b w:val="false"/>
          <w:color w:val="000000"/>
          <w:sz w:val="24"/>
        </w:rPr>
        <w:t xml:space="preserve">means any liability, contingent or otherwise (including any liability for damages, costs of environmental remediation, fines, penalties or indemnities), of the Borrower, any other Loan Party or any of their respective Subsidiaries directly or indirectly resulting from or based upon (a) violation of any Environmental Law, (b) the generation, use, handling, transportation, storage, treatment or disposal of any Hazardous Materials, (c) exposure </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541020"/>
                <wp:effectExtent l="0" t="0" r="0" b="0"/>
                <wp:wrapNone/>
                <wp:docPr id="25" name="Frame2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to any Hazardous Materials, (d) the release or threatened release of any Hazardous Materials into the environment or (e) any contract, agreement or other consensual arrangement pursuant to which liability is assumed or imposed with respect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Equity Interests</w:t>
      </w:r>
      <w:r>
        <w:rPr>
          <w:color w:val="000000"/>
        </w:rPr>
        <w:t xml:space="preserve">” </w:t>
      </w:r>
      <w:r>
        <w:rPr>
          <w:rFonts w:ascii="Times New Roman;serif" w:hAnsi="Times New Roman;serif"/>
          <w:b w:val="false"/>
          <w:color w:val="000000"/>
          <w:sz w:val="24"/>
        </w:rPr>
        <w:t>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w:t>
      </w:r>
      <w:r>
        <w:rPr>
          <w:color w:val="000000"/>
        </w:rPr>
        <w:t xml:space="preserve">” </w:t>
      </w:r>
      <w:r>
        <w:rPr>
          <w:rFonts w:ascii="Times New Roman;serif" w:hAnsi="Times New Roman;serif"/>
          <w:b w:val="false"/>
          <w:color w:val="000000"/>
          <w:sz w:val="24"/>
        </w:rPr>
        <w:t>means the Employee Retirement Income Security Act of 1974, as the same may be amended or supplemented from time to time, and any successor statute of similar import, and the rules and regulations thereunder, as from time to time in effect.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Event</w:t>
      </w:r>
      <w:r>
        <w:rPr>
          <w:color w:val="000000"/>
        </w:rPr>
        <w:t xml:space="preserve">” </w:t>
      </w:r>
      <w:r>
        <w:rPr>
          <w:rFonts w:ascii="Times New Roman;serif" w:hAnsi="Times New Roman;serif"/>
          <w:b w:val="false"/>
          <w:color w:val="000000"/>
          <w:sz w:val="24"/>
        </w:rPr>
        <w:t>means (a) with respect to a Pension Plan, a reportable event under Section 4043 of ERISA as to which event (after taking into account notice waivers provided for in the regulations) there is a duty to give notice to the PBGC; (b) a withdrawal by the Borrower or any member of the ERISA Group from a Pension Plan subject to Section 4063 of ERISA during a plan year in which it was a substantial employer (as defined in Section 4001(a)(2) of ERISA) or a cessation of operations that is treated as such a withdrawal under Section 4062(e) of ERISA; (c) a complete or partial withdrawal by the Borrower or any member of the ERISA Group from a Multiemployer Plan, notification that a Multiemployer Plan is in reorganization, or occurrence of an event described in Section 4041A(a) of ERISA that results in the termination of a Multiemployer Plan; (d) the filing of a notice of intent to terminate a Pension Plan, the treatment of a Pension Plan amendment as a termination under Section 4041(e) of ERISA, or the commencement of proceedings by the PBGC to terminate a Pension Plan; (e) an event or condition which constitutes grounds under Section 4042 of ERISA for the termination of, or the appointment of a trustee to administer, any Pension Plan or Multiemployer Plan; (f) the determination that any Pension Plan or Multiemployer Plan is considered an at-risk plan or a plan in endangered or critical status within the meaning of Sections 430.431 and 432 of the Code or Sections 303, 304 and 305 of ERISA; or (g) the imposition of any liability under Title IV of ERISA, other than for PBGC premiums due but not delinquent under Section 4007 of ERISA, upon the Borrower or any member of the ERISA Group.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ERISA Group</w:t>
      </w:r>
      <w:r>
        <w:rPr>
          <w:color w:val="000000"/>
        </w:rPr>
        <w:t xml:space="preserve">” </w:t>
      </w:r>
      <w:r>
        <w:rPr>
          <w:rFonts w:ascii="Times New Roman;serif" w:hAnsi="Times New Roman;serif"/>
          <w:b w:val="false"/>
          <w:color w:val="000000"/>
          <w:sz w:val="24"/>
        </w:rPr>
        <w:t>means, at any time, the Borrower and all members of a controlled group of corporations and all trades or businesses (whether or not incorporated) under common control and all other entities which, together with the Borrower, are treated as a single employer under Section 414 of the Code or Section 4001(b)(1) of ERISA.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w:t>
      </w:r>
      <w:r>
        <w:rPr>
          <w:color w:val="000000"/>
        </w:rPr>
        <w:t xml:space="preserve">” </w:t>
      </w:r>
      <w:r>
        <w:rPr>
          <w:rFonts w:ascii="Times New Roman;serif" w:hAnsi="Times New Roman;serif"/>
          <w:b w:val="false"/>
          <w:color w:val="000000"/>
          <w:sz w:val="24"/>
        </w:rPr>
        <w:t>has the meaning assigned to it in Section 11.15(a).</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541020"/>
                <wp:effectExtent l="0" t="0" r="0" b="0"/>
                <wp:wrapNone/>
                <wp:docPr id="26" name="Frame2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Deficiency Assignment</w:t>
      </w:r>
      <w:r>
        <w:rPr>
          <w:color w:val="000000"/>
        </w:rPr>
        <w:t xml:space="preserve">” </w:t>
      </w:r>
      <w:r>
        <w:rPr>
          <w:rFonts w:ascii="Times New Roman;serif" w:hAnsi="Times New Roman;serif"/>
          <w:b w:val="false"/>
          <w:color w:val="000000"/>
          <w:sz w:val="24"/>
        </w:rPr>
        <w:t>has the meaning assigned to it in Section 11.15(d).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Impacted Class</w:t>
      </w:r>
      <w:r>
        <w:rPr>
          <w:color w:val="000000"/>
        </w:rPr>
        <w:t xml:space="preserve">” </w:t>
      </w:r>
      <w:r>
        <w:rPr>
          <w:rFonts w:ascii="Times New Roman;serif" w:hAnsi="Times New Roman;serif"/>
          <w:b w:val="false"/>
          <w:color w:val="000000"/>
          <w:sz w:val="24"/>
        </w:rPr>
        <w:t>has the meaning assigned to it in Section 11.15(d).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Return Deficiency</w:t>
      </w:r>
      <w:r>
        <w:rPr>
          <w:color w:val="000000"/>
        </w:rPr>
        <w:t xml:space="preserve">” </w:t>
      </w:r>
      <w:r>
        <w:rPr>
          <w:rFonts w:ascii="Times New Roman;serif" w:hAnsi="Times New Roman;serif"/>
          <w:b w:val="false"/>
          <w:color w:val="000000"/>
          <w:sz w:val="24"/>
        </w:rPr>
        <w:t>has the meaning assigned to it in Section 11.15(d).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Erroneous Payment Subrogation Rights</w:t>
      </w:r>
      <w:r>
        <w:rPr>
          <w:color w:val="000000"/>
        </w:rPr>
        <w:t xml:space="preserve">” </w:t>
      </w:r>
      <w:r>
        <w:rPr>
          <w:rFonts w:ascii="Times New Roman;serif" w:hAnsi="Times New Roman;serif"/>
          <w:b w:val="false"/>
          <w:color w:val="000000"/>
          <w:sz w:val="24"/>
        </w:rPr>
        <w:t>has the meaning assigned to it in Section 11.15(d).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EU Bail-In Legislation Schedule</w:t>
      </w:r>
      <w:r>
        <w:rPr>
          <w:color w:val="000000"/>
        </w:rPr>
        <w:t xml:space="preserve">” </w:t>
      </w:r>
      <w:r>
        <w:rPr>
          <w:rFonts w:ascii="Times New Roman;serif" w:hAnsi="Times New Roman;serif"/>
          <w:b w:val="false"/>
          <w:color w:val="000000"/>
          <w:sz w:val="24"/>
        </w:rPr>
        <w:t>means the EU Bail-In Legislation Schedule published by the Loan Market Association (or any successor person), as in effect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Event of Default</w:t>
      </w:r>
      <w:r>
        <w:rPr>
          <w:color w:val="000000"/>
        </w:rPr>
        <w:t xml:space="preserve">” </w:t>
      </w:r>
      <w:r>
        <w:rPr>
          <w:rFonts w:ascii="Times New Roman;serif" w:hAnsi="Times New Roman;serif"/>
          <w:b w:val="false"/>
          <w:color w:val="000000"/>
          <w:sz w:val="24"/>
        </w:rPr>
        <w:t xml:space="preserve">means any of the events described in </w:t>
      </w:r>
      <w:r>
        <w:rPr>
          <w:rFonts w:ascii="Times New Roman;serif" w:hAnsi="Times New Roman;serif"/>
          <w:b w:val="false"/>
          <w:color w:val="000000"/>
          <w:sz w:val="24"/>
          <w:u w:val="single"/>
        </w:rPr>
        <w:t>Section 10.1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Hedge Liability or Liabilities</w:t>
      </w:r>
      <w:r>
        <w:rPr>
          <w:color w:val="000000"/>
        </w:rPr>
        <w:t xml:space="preserve">” </w:t>
      </w:r>
      <w:r>
        <w:rPr>
          <w:rFonts w:ascii="Times New Roman;serif" w:hAnsi="Times New Roman;serif"/>
          <w:b w:val="false"/>
          <w:color w:val="000000"/>
          <w:sz w:val="24"/>
        </w:rPr>
        <w:t>means, with respect to each Loan Party, each of its Swap Obligations if, and only to the extent that, all or any portion of this Agreement or any other Loan Document that relates to such Swap Obligation is or becomes illegal under the CEA, or any rule, regulation or order of the CFTC, solely by virtue of such Loan Party’s failure to qualify as an Eligible Contract Participant on the Eligibility Date for such Swap. Notwithstanding anything to the contrary contained in the foregoing or in any other provision of this Agreement or any other Loan Document, the foregoing is subject to the following provisos: (a) if a Swap Obligation arises under a master agreement governing more than one Swap, this definition shall apply only to the portion of such Swap Obligation that is attributable to Swaps for which such guaranty or security interest is or becomes illegal under the CEA, or any rule, regulations or order of the CFTC, solely as a result of the failure by such Loan Party for any reason to qualify as an Eligible Contract Participant on the Eligibility Date for such Swap, (b) if a guarantee of a Swap Obligation would cause such obligation to be an Excluded Hedge Liability but the grant of a security interest would not cause such obligation to be an Excluded Hedge Liability, such Swap Obligation shall constitute an Excluded Hedge Liability for purposes of the guaranty but not for purposes of the grant of the security interest, and (c) if there is more than one Loan Party executing this Agreement or the other Loan Documents and a Swap Obligation would be an Excluded Hedge Liability with respect to one or more of such Persons, but not all of them, the definition of Excluded Hedge Liability or Liabilities with respect to each such Person shall only be deemed applicable to (i) the particular Swap Obligations that constitute Excluded Hedge Liabilities with respect to such Person, and (ii) the particular Person with respect to which such Swap Obligations constitute Excluded Hedge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Subsidiary</w:t>
      </w:r>
      <w:r>
        <w:rPr>
          <w:color w:val="000000"/>
        </w:rPr>
        <w:t xml:space="preserve">” </w:t>
      </w:r>
      <w:r>
        <w:rPr>
          <w:rFonts w:ascii="Times New Roman;serif" w:hAnsi="Times New Roman;serif"/>
          <w:b w:val="false"/>
          <w:color w:val="000000"/>
          <w:sz w:val="24"/>
        </w:rPr>
        <w:t xml:space="preserve">means (a) PSN and each of the Designated Companies, (b) any Domestic Subsidiary that is a direct or indirect Subsidiary of a Foreign Subsidiary, (c) any Joint Venture whose governing documents </w:t>
      </w:r>
      <w:r>
        <w:rPr>
          <w:rFonts w:ascii="Times New Roman;serif" w:hAnsi="Times New Roman;serif"/>
          <w:b w:val="false"/>
          <w:color w:val="000000"/>
          <w:sz w:val="22"/>
        </w:rPr>
        <w:t xml:space="preserve">prohibit such Joint Venture from guaranteeing obligations of the Loan Parties or providing collateral in support of such obligations without consent of the other Joint Venture members;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that such prohibition in such governing documents shall not have been entered into in contemplation of becoming an Excluded Subsidiary hereunder; </w:t>
      </w:r>
      <w:r>
        <w:rPr>
          <w:rFonts w:ascii="Times New Roman;serif" w:hAnsi="Times New Roman;serif"/>
          <w:b w:val="false"/>
          <w:color w:val="000000"/>
          <w:sz w:val="22"/>
          <w:u w:val="single"/>
        </w:rPr>
        <w:t>provided</w:t>
      </w:r>
      <w:r>
        <w:rPr>
          <w:rFonts w:ascii="Times New Roman;serif" w:hAnsi="Times New Roman;serif"/>
          <w:b w:val="false"/>
          <w:color w:val="000000"/>
          <w:sz w:val="22"/>
        </w:rPr>
        <w:t xml:space="preserve">, </w:t>
      </w:r>
      <w:r>
        <w:rPr>
          <w:rFonts w:ascii="Times New Roman;serif" w:hAnsi="Times New Roman;serif"/>
          <w:b w:val="false"/>
          <w:color w:val="000000"/>
          <w:sz w:val="22"/>
          <w:u w:val="single"/>
        </w:rPr>
        <w:t>further</w:t>
      </w:r>
      <w:r>
        <w:rPr>
          <w:rFonts w:ascii="Times New Roman;serif" w:hAnsi="Times New Roman;serif"/>
          <w:b w:val="false"/>
          <w:color w:val="000000"/>
          <w:sz w:val="22"/>
        </w:rPr>
        <w:t xml:space="preserve">, that such Joint Venture shall cease to be an Excluded Subsidiary if such prohibition ceases to be in effect; provided </w:t>
      </w:r>
    </w:p>
    <w:p>
      <w:pPr>
        <w:pStyle w:val="TextBody"/>
        <w:bidi w:val="0"/>
        <w:spacing w:before="0" w:after="0"/>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541020"/>
                <wp:effectExtent l="0" t="0" r="0" b="0"/>
                <wp:wrapNone/>
                <wp:docPr id="27" name="Frame2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2"/>
        </w:rPr>
        <w:t>further that TWFG MGA FL will constitute an Excluded Subsidiary unless it incurs Indebtedness in excess of $1,000,000, and if such Indebtedness is incurred, it will be borrowed from a Lender and TWFG MGA FL will provide a guaranty and collateral with respect to the Obligations in an amount equal to the amount of such Indebtedness</w:t>
      </w:r>
      <w:r>
        <w:rPr>
          <w:rFonts w:ascii="Times New Roman;serif" w:hAnsi="Times New Roman;serif"/>
          <w:b w:val="false"/>
          <w:color w:val="000000"/>
          <w:sz w:val="24"/>
        </w:rPr>
        <w:t xml:space="preserve">; (d) any Foreign Subsidiary and (e) in the case of any obligation under any Excluded Hedge Liability, any Subsidiary of the Borrower that is a Non-Qualifying Party with respect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Subsidiaries described in (b) and (d) shall only be Excluded Subsidiaries to the extent that, and for so long as, any guaranty by such Subsidiary would have adverse tax consequences for the Borrower or any other Loan Party or result in a violation of applicable Laws.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Excluded Taxes</w:t>
      </w:r>
      <w:r>
        <w:rPr>
          <w:color w:val="000000"/>
        </w:rPr>
        <w:t xml:space="preserve">” </w:t>
      </w:r>
      <w:r>
        <w:rPr>
          <w:rFonts w:ascii="Times New Roman;serif" w:hAnsi="Times New Roman;serif"/>
          <w:b w:val="false"/>
          <w:color w:val="000000"/>
          <w:sz w:val="24"/>
        </w:rPr>
        <w:t xml:space="preserve">means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such Loan or Commitment (other than pursuant to an assignment request by the Borrower under </w:t>
      </w:r>
      <w:r>
        <w:rPr>
          <w:rFonts w:ascii="Times New Roman;serif" w:hAnsi="Times New Roman;serif"/>
          <w:b w:val="false"/>
          <w:color w:val="000000"/>
          <w:sz w:val="24"/>
          <w:u w:val="single"/>
        </w:rPr>
        <w:t>Section 5.13</w:t>
      </w:r>
      <w:r>
        <w:rPr>
          <w:rFonts w:ascii="Times New Roman;serif" w:hAnsi="Times New Roman;serif"/>
          <w:b w:val="false"/>
          <w:color w:val="000000"/>
          <w:sz w:val="24"/>
        </w:rPr>
        <w:t xml:space="preserve">) or (ii) such Lender changes its lending office, except in each case to the extent that, pursuant to </w:t>
      </w:r>
      <w:r>
        <w:rPr>
          <w:rFonts w:ascii="Times New Roman;serif" w:hAnsi="Times New Roman;serif"/>
          <w:b w:val="false"/>
          <w:color w:val="000000"/>
          <w:sz w:val="24"/>
          <w:u w:val="single"/>
        </w:rPr>
        <w:t>Section 5.9(g)</w:t>
      </w:r>
      <w:r>
        <w:rPr>
          <w:rFonts w:ascii="Times New Roman;serif" w:hAnsi="Times New Roman;serif"/>
          <w:b w:val="false"/>
          <w:color w:val="000000"/>
          <w:sz w:val="24"/>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serif" w:hAnsi="Times New Roman;serif"/>
          <w:b w:val="false"/>
          <w:color w:val="000000"/>
          <w:sz w:val="24"/>
          <w:u w:val="single"/>
        </w:rPr>
        <w:t>Section 5.9(g)</w:t>
      </w:r>
      <w:r>
        <w:rPr>
          <w:rFonts w:ascii="Times New Roman;serif" w:hAnsi="Times New Roman;serif"/>
          <w:b w:val="false"/>
          <w:color w:val="000000"/>
          <w:sz w:val="24"/>
        </w:rPr>
        <w:t>, and (d) any U.S. federal withholding Taxes imposed under FATCA (except to the extent imposed due to the failure of the Borrower to provide documentation or information to the IRS).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Existing PNC Swap Agreements</w:t>
      </w:r>
      <w:r>
        <w:rPr>
          <w:color w:val="000000"/>
        </w:rPr>
        <w:t xml:space="preserve">” </w:t>
      </w:r>
      <w:r>
        <w:rPr>
          <w:rFonts w:ascii="Times New Roman;serif" w:hAnsi="Times New Roman;serif"/>
          <w:b w:val="false"/>
          <w:color w:val="000000"/>
          <w:sz w:val="24"/>
        </w:rPr>
        <w:t>means those certain interest rate swap agreements and swap transactions entered into between PNC and Borrower prior to the Closing Date in connection with the Existing PNC Term Loans and for the purpose of hedging Borrower’s interest rate exposure under the Existing PNC Term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Existing PNC Term Loans</w:t>
      </w:r>
      <w:r>
        <w:rPr>
          <w:color w:val="000000"/>
        </w:rPr>
        <w:t xml:space="preserve">” </w:t>
      </w:r>
      <w:r>
        <w:rPr>
          <w:rFonts w:ascii="Times New Roman;serif" w:hAnsi="Times New Roman;serif"/>
          <w:b w:val="false"/>
          <w:color w:val="000000"/>
          <w:sz w:val="24"/>
        </w:rPr>
        <w:t xml:space="preserve">means those certain term loans made by PNC to Borrower prior to the Closing Date which are more particularly described on </w:t>
      </w:r>
      <w:r>
        <w:rPr>
          <w:rFonts w:ascii="Times New Roman;serif" w:hAnsi="Times New Roman;serif"/>
          <w:b w:val="false"/>
          <w:color w:val="000000"/>
          <w:sz w:val="24"/>
          <w:u w:val="single"/>
        </w:rPr>
        <w:t>Schedule 9.1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Expiration Date</w:t>
      </w:r>
      <w:r>
        <w:rPr>
          <w:color w:val="000000"/>
        </w:rPr>
        <w:t xml:space="preserve">” </w:t>
      </w:r>
      <w:r>
        <w:rPr>
          <w:rFonts w:ascii="Times New Roman;serif" w:hAnsi="Times New Roman;serif"/>
          <w:b w:val="false"/>
          <w:color w:val="000000"/>
          <w:sz w:val="24"/>
        </w:rPr>
        <w:t xml:space="preserve">means, with respect to the Revolving Credit Commitments, August 12, 2031, as such date may be extended with respect to certain Lenders’ Revolving Credit Commitments subject to </w:t>
      </w:r>
      <w:r>
        <w:rPr>
          <w:rFonts w:ascii="Times New Roman;serif" w:hAnsi="Times New Roman;serif"/>
          <w:b w:val="false"/>
          <w:color w:val="000000"/>
          <w:sz w:val="24"/>
          <w:u w:val="single"/>
        </w:rPr>
        <w:t>Section 12.1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Facilities</w:t>
      </w:r>
      <w:r>
        <w:rPr>
          <w:color w:val="000000"/>
        </w:rPr>
        <w:t xml:space="preserve">” </w:t>
      </w:r>
      <w:r>
        <w:rPr>
          <w:rFonts w:ascii="Times New Roman;serif" w:hAnsi="Times New Roman;serif"/>
          <w:b w:val="false"/>
          <w:color w:val="000000"/>
          <w:sz w:val="24"/>
        </w:rPr>
        <w:t>means the Revolving Credit Facility.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Facility Termination Date</w:t>
      </w:r>
      <w:r>
        <w:rPr>
          <w:color w:val="000000"/>
        </w:rPr>
        <w:t xml:space="preserve">” </w:t>
      </w:r>
      <w:r>
        <w:rPr>
          <w:rFonts w:ascii="Times New Roman;serif" w:hAnsi="Times New Roman;serif"/>
          <w:b w:val="false"/>
          <w:color w:val="000000"/>
          <w:sz w:val="24"/>
        </w:rPr>
        <w:t xml:space="preserve">means the date as of which all of the following shall have occurred: (a) the aggregate Commitments have been terminated, (b) all Obligations have been paid in full (other than (i) contingent indemnification obligations that are not yet due and (ii) obligations and liabilities under any Lender Provided Interest Rate Hedge and any Other Lender </w:t>
      </w:r>
    </w:p>
    <w:p>
      <w:pPr>
        <w:pStyle w:val="TextBody"/>
        <w:bidi w:val="0"/>
        <w:spacing w:before="0" w:after="0"/>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541020"/>
                <wp:effectExtent l="0" t="0" r="0" b="0"/>
                <wp:wrapNone/>
                <wp:docPr id="28" name="Frame2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Provided Financial Service Product), and (c) all Letters of Credit have terminated or expired (other than Letters of Credit as to which other arrangements with respect thereto reasonably satisfactory to the Administrative Agent (to the extent the Administrative Agent is a party to such arrangements) and the Issuing Lender, including the provision of cash collateral, shall have been made).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means Sections 1471 through 1474 of the Code, as of the date of this Agreement (or any amended or successor version that is substantively comparable and not materially more onerous to comply with), any current or future regulations or official interpretations thereof and any agreements entered into pursuant to Section 1471(b)(1)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Lender</w:t>
      </w:r>
      <w:r>
        <w:rPr>
          <w:color w:val="000000"/>
        </w:rPr>
        <w:t xml:space="preserve">” </w:t>
      </w:r>
      <w:r>
        <w:rPr>
          <w:rFonts w:ascii="Times New Roman;serif" w:hAnsi="Times New Roman;serif"/>
          <w:b w:val="false"/>
          <w:color w:val="000000"/>
          <w:sz w:val="24"/>
        </w:rPr>
        <w:t>means (i) if the Borrower is a U.S. Person, a Lender that is not a U.S. Person, and (ii) if the Borrower is not a U.S. Person, a Lender that is resident or organized under the Laws of a jurisdiction other than that in which the Borrower is resident for tax purposes.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Foreign Subsidiary</w:t>
      </w:r>
      <w:r>
        <w:rPr>
          <w:color w:val="000000"/>
        </w:rPr>
        <w:t xml:space="preserve">” </w:t>
      </w:r>
      <w:r>
        <w:rPr>
          <w:rFonts w:ascii="Times New Roman;serif" w:hAnsi="Times New Roman;serif"/>
          <w:b w:val="false"/>
          <w:color w:val="000000"/>
          <w:sz w:val="24"/>
        </w:rPr>
        <w:t>means any Subsidiary of the Borrower that is organized under the Laws of a jurisdiction other than the United States, a State thereof or the District of Columbia.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Fronting Exposure</w:t>
      </w:r>
      <w:r>
        <w:rPr>
          <w:color w:val="000000"/>
        </w:rPr>
        <w:t xml:space="preserve">” </w:t>
      </w:r>
      <w:r>
        <w:rPr>
          <w:rFonts w:ascii="Times New Roman;serif" w:hAnsi="Times New Roman;serif"/>
          <w:b w:val="false"/>
          <w:color w:val="000000"/>
          <w:sz w:val="24"/>
        </w:rPr>
        <w:t>means, at any time there is a Defaulting Lender, (a) with respect to the Issuing Lender, such Defaulting Lender’s Ratable Share of the outstanding Letter of Credit Obligations with respect to Letters of Credit issued by such Issuing Lender other than Letter of Credit Obligations as to which such Defaulting Lender’s participation obligation has been reallocated to other Lenders or Cash Collateralized in accordance with the terms hereof, and (b) with respect to any Swingline Loan Lender, such Defaulting Lender’s Ratable Share of outstanding Swingline Loans made by such Swingline Loan Lender other than Swingline Loans as to which such Defaulting Lender’s participation obligation has been reallocated to other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Fund</w:t>
      </w:r>
      <w:r>
        <w:rPr>
          <w:color w:val="000000"/>
        </w:rPr>
        <w:t xml:space="preserve">” </w:t>
      </w:r>
      <w:r>
        <w:rPr>
          <w:rFonts w:ascii="Times New Roman;serif" w:hAnsi="Times New Roman;serif"/>
          <w:b w:val="false"/>
          <w:color w:val="000000"/>
          <w:sz w:val="24"/>
        </w:rPr>
        <w:t>means any Person (other than a natural Person) that is (or will be) engaged in making, purchasing, holding or otherwise investing in commercial loans, bonds and similar extensions of credit in the ordinary course of its activities.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Funded Debt</w:t>
      </w:r>
      <w:r>
        <w:rPr>
          <w:color w:val="000000"/>
        </w:rPr>
        <w:t xml:space="preserve">” </w:t>
      </w:r>
      <w:r>
        <w:rPr>
          <w:rFonts w:ascii="Times New Roman;serif" w:hAnsi="Times New Roman;serif"/>
          <w:b w:val="false"/>
          <w:color w:val="000000"/>
          <w:sz w:val="24"/>
        </w:rPr>
        <w:t>as to any Person, means all Indebtedness of such Person that matures more than one (1) year from the date of its creation or matures within one (1) year from such date but is renewable or extendible, at the option of such Person, to a date more than one (1) year from such date or arises under a revolving credit or similar agreement that obligates the lender or lenders to extend credit during a period of more than one (1) year from such date, including all current maturities and current sinking fund payments in respect of such Indebtedness whether or not required to be paid within one (1) year from the date of its creation and, in the case of the Borrower, Indebtedness in respect of the Loans. For the avoidance of doubt, any office building lease entered into by any Loan Party, as tenant, with a commercial landlord in the ordinary course of business, will be excluded from Funded Debt so long as the Administrative Agent is satisfied that such office building lease is an operating lease and not a capital lease.</w:t>
      </w:r>
    </w:p>
    <w:p>
      <w:pPr>
        <w:pStyle w:val="TextBody"/>
        <w:bidi w:val="0"/>
        <w:spacing w:before="0" w:after="0"/>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541020"/>
                <wp:effectExtent l="0" t="0" r="0" b="0"/>
                <wp:wrapNone/>
                <wp:docPr id="29" name="Frame2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GAAP</w:t>
      </w:r>
      <w:r>
        <w:rPr>
          <w:color w:val="000000"/>
        </w:rPr>
        <w:t xml:space="preserve">” </w:t>
      </w:r>
      <w:r>
        <w:rPr>
          <w:rFonts w:ascii="Times New Roman;serif" w:hAnsi="Times New Roman;serif"/>
          <w:b w:val="false"/>
          <w:color w:val="000000"/>
          <w:sz w:val="24"/>
        </w:rPr>
        <w:t xml:space="preserve">means generally accepted accounting principles as are in effect from time to time, subject to the provisions of </w:t>
      </w:r>
      <w:r>
        <w:rPr>
          <w:rFonts w:ascii="Times New Roman;serif" w:hAnsi="Times New Roman;serif"/>
          <w:b w:val="false"/>
          <w:color w:val="000000"/>
          <w:sz w:val="24"/>
          <w:u w:val="single"/>
        </w:rPr>
        <w:t>Section 1.3</w:t>
      </w:r>
      <w:r>
        <w:rPr>
          <w:rFonts w:ascii="Times New Roman;serif" w:hAnsi="Times New Roman;serif"/>
          <w:b w:val="false"/>
          <w:color w:val="000000"/>
          <w:sz w:val="24"/>
        </w:rPr>
        <w:t>, and applied on a consistent basis both as to classification of items and amounts.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Guarantors</w:t>
      </w:r>
      <w:r>
        <w:rPr>
          <w:color w:val="000000"/>
        </w:rPr>
        <w:t xml:space="preserve">” </w:t>
      </w:r>
      <w:r>
        <w:rPr>
          <w:rFonts w:ascii="Times New Roman;serif" w:hAnsi="Times New Roman;serif"/>
          <w:b w:val="false"/>
          <w:color w:val="000000"/>
          <w:sz w:val="24"/>
        </w:rPr>
        <w:t>means, collectively, (a) TWFG Insurance Services, (b) TWFG General Agency, (c) any other direct or indirect Subsidiary of the Borrower (other than Excluded Subsidiaries), (d) Holdings, and (e) any other Person that is from time to time party to the Guaranty Agreement or any other agreement pursuant to which it guarantees the Obligations or any portion 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Guarantee</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Guaranty</w:t>
      </w:r>
      <w:r>
        <w:rPr>
          <w:color w:val="000000"/>
        </w:rPr>
        <w:t xml:space="preserve">” </w:t>
      </w:r>
      <w:r>
        <w:rPr>
          <w:rFonts w:ascii="Times New Roman;serif" w:hAnsi="Times New Roman;serif"/>
          <w:b w:val="false"/>
          <w:color w:val="000000"/>
          <w:sz w:val="24"/>
        </w:rPr>
        <w:t>means, with respect to any Person, any obligation of such Person guaranteeing or in effect guaranteeing any liability or obligation of any other Person in any manner, whether directly or indirectly. The amount of obligations under a Guaranty shall be deemed to be an amount equal to the stated or determinable amount of the related primary obligation, or portion thereof, in respect of which such Guaranty is made or, if not stated or determinable, the maximum reasonably anticipated liability in respect thereof as determined by the Administrative Agent in good faith.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Guaranty Agreement</w:t>
      </w:r>
      <w:r>
        <w:rPr>
          <w:color w:val="000000"/>
        </w:rPr>
        <w:t xml:space="preserve">” </w:t>
      </w:r>
      <w:r>
        <w:rPr>
          <w:rFonts w:ascii="Times New Roman;serif" w:hAnsi="Times New Roman;serif"/>
          <w:b w:val="false"/>
          <w:color w:val="000000"/>
          <w:sz w:val="24"/>
        </w:rPr>
        <w:t>means the Guaranty Agreement, dated of even date herewith, executed and delivered by each of the Guarantors in favor of the Administrative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Guaranty Joinder</w:t>
      </w:r>
      <w:r>
        <w:rPr>
          <w:color w:val="000000"/>
        </w:rPr>
        <w:t xml:space="preserve">” </w:t>
      </w:r>
      <w:r>
        <w:rPr>
          <w:rFonts w:ascii="Times New Roman;serif" w:hAnsi="Times New Roman;serif"/>
          <w:b w:val="false"/>
          <w:color w:val="000000"/>
          <w:sz w:val="24"/>
        </w:rPr>
        <w:t xml:space="preserve">means a joinder by a Person as a Guarantor under the Loan Documents in substantially the form of </w:t>
      </w:r>
      <w:r>
        <w:rPr>
          <w:rFonts w:ascii="Times New Roman;serif" w:hAnsi="Times New Roman;serif"/>
          <w:b w:val="false"/>
          <w:color w:val="000000"/>
          <w:sz w:val="24"/>
          <w:u w:val="single"/>
        </w:rPr>
        <w:t>Exhibit 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Hazardous Materials</w:t>
      </w:r>
      <w:r>
        <w:rPr>
          <w:color w:val="000000"/>
        </w:rPr>
        <w:t xml:space="preserve">” </w:t>
      </w:r>
      <w:r>
        <w:rPr>
          <w:rFonts w:ascii="Times New Roman;serif" w:hAnsi="Times New Roman;serif"/>
          <w:b w:val="false"/>
          <w:color w:val="000000"/>
          <w:sz w:val="24"/>
        </w:rPr>
        <w:t>means all explosive or radioactive substances or wastes and all hazardous or toxic substances, wastes or other pollutants, including petroleum or petroleum distillates, asbestos or asbestos-containing materials, polychlorinated biphenyls, radon gas, infectious or medical wastes and all other substances or wastes of any nature regulated pursuant to any Environmental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Hedge Bank</w:t>
      </w:r>
      <w:r>
        <w:rPr>
          <w:color w:val="000000"/>
        </w:rPr>
        <w:t xml:space="preserve">” </w:t>
      </w:r>
      <w:r>
        <w:rPr>
          <w:rFonts w:ascii="Times New Roman;serif" w:hAnsi="Times New Roman;serif"/>
          <w:b w:val="false"/>
          <w:color w:val="000000"/>
          <w:sz w:val="24"/>
        </w:rPr>
        <w:t>means any Person that, at the time it enters into Lender Provided Interest Rate Hedge, is a Lender or an Affiliate of a Lender, in its capacity as a party to such Lender Provided Interest Rate Hedge.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Hedge Liabilities</w:t>
      </w:r>
      <w:r>
        <w:rPr>
          <w:color w:val="000000"/>
        </w:rPr>
        <w:t xml:space="preserve">” </w:t>
      </w:r>
      <w:r>
        <w:rPr>
          <w:rFonts w:ascii="Times New Roman;serif" w:hAnsi="Times New Roman;serif"/>
          <w:b w:val="false"/>
          <w:color w:val="000000"/>
          <w:sz w:val="24"/>
        </w:rPr>
        <w:t>means the Interest Rate Hedge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Hedge Termination Value</w:t>
      </w:r>
      <w:r>
        <w:rPr>
          <w:color w:val="000000"/>
        </w:rPr>
        <w:t xml:space="preserve">” </w:t>
      </w:r>
      <w:r>
        <w:rPr>
          <w:rFonts w:ascii="Times New Roman;serif" w:hAnsi="Times New Roman;serif"/>
          <w:b w:val="false"/>
          <w:color w:val="000000"/>
          <w:sz w:val="24"/>
        </w:rPr>
        <w:t xml:space="preserve">means, in respect of any one or more interest rate hedges, commodity hedges and/or foreign currency hedges, after taking into account the effect of any legally enforceable netting agreement relating to such interest rate hedges, commodity hedges and/or foreign currency hedges, (a) for any date on or after the date such interest rate hedges, commodity hedges and/or foreign currency hedges have been closed out and termination value(s) determined in accordance therewith, such termination value(s), and (b) for any date prior to the date referenced in clause (a), the amount(s) determined as the mark-to-market value(s) for such interest rate hedges, commodity hedges and/or foreign currency hedges, as determined based upon one or more mid-market or other readily available quotations provided by any recognized </w:t>
      </w:r>
    </w:p>
    <w:p>
      <w:pPr>
        <w:pStyle w:val="TextBody"/>
        <w:bidi w:val="0"/>
        <w:spacing w:before="0" w:after="0"/>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541020"/>
                <wp:effectExtent l="0" t="0" r="0" b="0"/>
                <wp:wrapNone/>
                <wp:docPr id="30" name="Frame3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dealer in such interest rate hedges, commodity hedges and/or foreign currency hedges (which may include an interest rate hedge bank, a commodity hedge bank or foreign currency hedge bank,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Holdings</w:t>
      </w:r>
      <w:r>
        <w:rPr>
          <w:color w:val="000000"/>
        </w:rPr>
        <w:t xml:space="preserve">” </w:t>
      </w:r>
      <w:r>
        <w:rPr>
          <w:rFonts w:ascii="Times New Roman;serif" w:hAnsi="Times New Roman;serif"/>
          <w:b w:val="false"/>
          <w:color w:val="000000"/>
          <w:sz w:val="24"/>
        </w:rPr>
        <w:t>means TWFG, Inc., a Delaware corporation.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Increased Amount Date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Incremental Lender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Incremental Revolving Credit Commitment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Incremental Revolving Credit Increase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Indebtedness</w:t>
      </w:r>
      <w:r>
        <w:rPr>
          <w:color w:val="000000"/>
        </w:rPr>
        <w:t xml:space="preserve">” </w:t>
      </w:r>
      <w:r>
        <w:rPr>
          <w:rFonts w:ascii="Times New Roman;serif" w:hAnsi="Times New Roman;serif"/>
          <w:b w:val="false"/>
          <w:color w:val="000000"/>
          <w:sz w:val="24"/>
        </w:rPr>
        <w:t>means, as to any Person at any time, any and all indebtedness, obligations or liabilities (whether matured or unmatured, liquidated or unliquidated, direct or indirect, absolute or contingent, or joint or several) of such Person for or in respect of (a) borrowed money, (b) obligations evidenced by notes, bonds, debentures or similar instruments, (c) obligations (contingent or otherwise) under any acceptance, letter of credit or similar facilities, (d) obligations under any currency swap agreement, interest rate swap, cap, collar or floor agreement or other interest rate or currency risk management device, (e) any other transaction (including without limitation forward sale or purchase agreements, capitalized leases and conditional sales agreements) having the commercial effect of a borrowing of money entered into by such Person to finance its operations or capital requirements (but not including trade payables and accrued expenses incurred in the ordinary course of business which are not represented by a promissory note or other evidence of indebtedness and which are not more than sixty (60) days past due), (f) any Guaranty of Indebtedness of a type referred to in clause (a) through (e) above, and (g) all obligations of the kind referred to in clauses (a) through (f)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The Indebtedness of any Person shall include the Indebtedness of any other entity (including any partnership in which such Person is a general partner or a Joint Venture) to the extent such Person is liable therefor as a result of such Person’s ownership interest in or other relationship with such entity, except to the extent the terms of such Indebtedness expressly provide that such Person is not liable therefor.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Indemnified Taxes</w:t>
      </w:r>
      <w:r>
        <w:rPr>
          <w:color w:val="000000"/>
        </w:rPr>
        <w:t xml:space="preserve">” </w:t>
      </w:r>
      <w:r>
        <w:rPr>
          <w:rFonts w:ascii="Times New Roman;serif" w:hAnsi="Times New Roman;serif"/>
          <w:b w:val="false"/>
          <w:color w:val="000000"/>
          <w:sz w:val="24"/>
        </w:rPr>
        <w:t>means (i) Taxes, other than Excluded Taxes, imposed on or with respect to any payment made by or on account of any obligation of any Loan Party under any Loan Document, and (ii) to the extent not otherwise described in the preceding clause (i), Other Taxes.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Indemnitee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12.3(b)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Information</w:t>
      </w:r>
      <w:r>
        <w:rPr>
          <w:color w:val="000000"/>
        </w:rPr>
        <w:t xml:space="preserve">” </w:t>
      </w:r>
      <w:r>
        <w:rPr>
          <w:rFonts w:ascii="Times New Roman;serif" w:hAnsi="Times New Roman;serif"/>
          <w:b w:val="false"/>
          <w:color w:val="000000"/>
          <w:sz w:val="24"/>
        </w:rPr>
        <w:t xml:space="preserve">means all information received from the Loan Parties or any of their Subsidiaries relating to the Loan Parties or any of such Subsidiaries or any of their respective </w:t>
      </w:r>
    </w:p>
    <w:p>
      <w:pPr>
        <w:pStyle w:val="TextBody"/>
        <w:bidi w:val="0"/>
        <w:spacing w:before="0" w:after="0"/>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541020"/>
                <wp:effectExtent l="0" t="0" r="0" b="0"/>
                <wp:wrapNone/>
                <wp:docPr id="31" name="Frame3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businesses, other than any such information that is available to the Administrative Agent, any Lender or the Issuing Lender on a non-confidential basis prior to disclosure by the Loan Parties or any of their Subsidiaries,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the case of information received from the Loan Parties or any of their Subsidiaries after the date of this Agreement, such information is clearly identified at the time of delivery as confidential.</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Insolvency Proceeding</w:t>
      </w:r>
      <w:r>
        <w:rPr>
          <w:color w:val="000000"/>
        </w:rPr>
        <w:t xml:space="preserve">” </w:t>
      </w:r>
      <w:r>
        <w:rPr>
          <w:rFonts w:ascii="Times New Roman;serif" w:hAnsi="Times New Roman;serif"/>
          <w:b w:val="false"/>
          <w:color w:val="000000"/>
          <w:sz w:val="24"/>
        </w:rPr>
        <w:t>means, with respect to any Person, (a) a case, action or proceeding with respect to such Person (i) before any court or any other Official Body under any bankruptcy, insolvency, reorganization or other similar Law now or hereafter in effect, or (ii) for the appointment of a receiver, liquidator, assignee, custodian, trustee, sequestrator, conservator (or similar official) of any Loan Party or otherwise relating to the liquidation, dissolution, winding-up or relief of such Person, or (b) any general assignment for the benefit of creditors, composition, marshaling of assets for creditors, or other, similar arrangement in respect of such Person’s creditors generally or any substantial portion of its creditors; undertaken under any Law.</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Period</w:t>
      </w:r>
      <w:r>
        <w:rPr>
          <w:color w:val="000000"/>
        </w:rPr>
        <w:t xml:space="preserve">” </w:t>
      </w:r>
      <w:r>
        <w:rPr>
          <w:rFonts w:ascii="Times New Roman;serif" w:hAnsi="Times New Roman;serif"/>
          <w:b w:val="false"/>
          <w:color w:val="000000"/>
          <w:sz w:val="24"/>
        </w:rPr>
        <w:t>means the period of time selected by the Borrower in connection with (and to apply to) any election permitted hereunder by the Borrower to have Revolving Credit Loans bear interest under the Term SOFR Rate Option. Subject to the last sentence of this definition, such period shall be, in each case, subject to the availability thereof, one month. Such Interest Period shall commence on the effective date of such Term SOFR Rate Option, which shall be (i) the Borrowing Date if the Borrower is requesting new Loans, or (ii) the date of renewal of or conversion to the Term SOFR Rate Option if the Borrower is renewing or converting to the Term SOFR Rate Option applicable to outstanding Loans. Notwithstanding the second sentence hereof: (A) any Interest Period which would otherwise end on a date which is not a Business Day shall be extended to the next succeeding Business Day unless such Business Day falls in the next calendar month, in which case such Interest Period shall end on the next preceding Business Day, (B) with respect to Revolving Credit Loans, the Borrower shall not select, convert to or renew an Interest Period for any portion of the Loans that would end after the Expiration Date, and (C) any Interest Period that commences on the last Business Day of a calendar month (or on a day for which there is no numerically corresponding day in the last calendar month of such Interest Period) shall end on the last Business Day of the last calendar month of such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Rate Hedge</w:t>
      </w:r>
      <w:r>
        <w:rPr>
          <w:color w:val="000000"/>
        </w:rPr>
        <w:t xml:space="preserve">” </w:t>
      </w:r>
      <w:r>
        <w:rPr>
          <w:rFonts w:ascii="Times New Roman;serif" w:hAnsi="Times New Roman;serif"/>
          <w:b w:val="false"/>
          <w:color w:val="000000"/>
          <w:sz w:val="24"/>
        </w:rPr>
        <w:t>means an interest rate exchange, collar, cap, swap, floor, adjustable strike cap, adjustable strike corridor, cross-currency swap or similar agreements entered into by any Loan Party in order to provide protection to, or minimize the impact upon, such Loan Party of increasing floating rates of interest applicable to Indebtedness.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Rate Hedge Liabilities</w:t>
      </w:r>
      <w:r>
        <w:rPr>
          <w:color w:val="000000"/>
        </w:rPr>
        <w:t xml:space="preserve">” </w:t>
      </w:r>
      <w:r>
        <w:rPr>
          <w:rFonts w:ascii="Times New Roman;serif" w:hAnsi="Times New Roman;serif"/>
          <w:b w:val="false"/>
          <w:color w:val="000000"/>
          <w:sz w:val="24"/>
        </w:rPr>
        <w:t>means as is specified in the definition of Lender Provided Interest Rate Hedge.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Interest Rate Option</w:t>
      </w:r>
      <w:r>
        <w:rPr>
          <w:color w:val="000000"/>
        </w:rPr>
        <w:t xml:space="preserve">” </w:t>
      </w:r>
      <w:r>
        <w:rPr>
          <w:rFonts w:ascii="Times New Roman;serif" w:hAnsi="Times New Roman;serif"/>
          <w:b w:val="false"/>
          <w:color w:val="000000"/>
          <w:sz w:val="24"/>
        </w:rPr>
        <w:t>means any Term SOFR Rate Option, Daily SOFR Option or Base Rate Option.</w:t>
      </w:r>
    </w:p>
    <w:p>
      <w:pPr>
        <w:pStyle w:val="TextBody"/>
        <w:bidi w:val="0"/>
        <w:spacing w:before="0" w:after="0"/>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541020"/>
                <wp:effectExtent l="0" t="0" r="0" b="0"/>
                <wp:wrapNone/>
                <wp:docPr id="32" name="Frame3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Investment</w:t>
      </w:r>
      <w:r>
        <w:rPr>
          <w:color w:val="000000"/>
        </w:rPr>
        <w:t xml:space="preserve">” </w:t>
      </w:r>
      <w:r>
        <w:rPr>
          <w:rFonts w:ascii="Times New Roman;serif" w:hAnsi="Times New Roman;serif"/>
          <w:b w:val="false"/>
          <w:color w:val="000000"/>
          <w:sz w:val="24"/>
        </w:rPr>
        <w:t>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guarantees Indebtedness of such other Person), or (c) the purchase or other acquisition (in one transaction or a series of transactions) of assets of another Person which constitute all or substantially all of the assets of such Person or of a division, line of business or other business unit of such Person. For purposes of covenant compliance, the amount of any Investment shall be the amount actually invested, without adjustment for subsequent increases or decreases in the value of such Investment.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IRS</w:t>
      </w:r>
      <w:r>
        <w:rPr>
          <w:color w:val="000000"/>
        </w:rPr>
        <w:t xml:space="preserve">” </w:t>
      </w:r>
      <w:r>
        <w:rPr>
          <w:rFonts w:ascii="Times New Roman;serif" w:hAnsi="Times New Roman;serif"/>
          <w:b w:val="false"/>
          <w:color w:val="000000"/>
          <w:sz w:val="24"/>
        </w:rPr>
        <w:t>means the United States Internal Revenue Service.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Issuing Lender</w:t>
      </w:r>
      <w:r>
        <w:rPr>
          <w:color w:val="000000"/>
        </w:rPr>
        <w:t xml:space="preserve">” </w:t>
      </w:r>
      <w:r>
        <w:rPr>
          <w:rFonts w:ascii="Times New Roman;serif" w:hAnsi="Times New Roman;serif"/>
          <w:b w:val="false"/>
          <w:color w:val="000000"/>
          <w:sz w:val="24"/>
        </w:rPr>
        <w:t>means a PNC, in its individual capacity as issuer of Letters of Credit hereunder.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Joint Venture</w:t>
      </w:r>
      <w:r>
        <w:rPr>
          <w:color w:val="000000"/>
        </w:rPr>
        <w:t xml:space="preserve">” </w:t>
      </w:r>
      <w:r>
        <w:rPr>
          <w:rFonts w:ascii="Times New Roman;serif" w:hAnsi="Times New Roman;serif"/>
          <w:b w:val="false"/>
          <w:color w:val="000000"/>
          <w:sz w:val="24"/>
        </w:rPr>
        <w:t>means a corporation, partnership, limited liability company or other entity in which any Person other than the Loan Parties and their Subsidiaries holds, directly or indirectly, an equity interest.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Law</w:t>
      </w:r>
      <w:r>
        <w:rPr>
          <w:color w:val="000000"/>
        </w:rPr>
        <w:t xml:space="preserve">” </w:t>
      </w:r>
      <w:r>
        <w:rPr>
          <w:rFonts w:ascii="Times New Roman;serif" w:hAnsi="Times New Roman;serif"/>
          <w:b w:val="false"/>
          <w:color w:val="000000"/>
          <w:sz w:val="24"/>
        </w:rPr>
        <w:t>means any law(s) (including common law), constitution, statute, treaty, regulation, rule, ordinance, opinion, issued guidance, release, ruling, order, executive order, injunction, writ, decree, bond, judgment, authorization or approval, lien or award of or any settlement arrangement, by agreement, consent or otherwise, with any Official Body, foreign or domestic.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 Joinder Agreement</w:t>
      </w:r>
      <w:r>
        <w:rPr>
          <w:color w:val="000000"/>
        </w:rPr>
        <w:t xml:space="preserve">” </w:t>
      </w:r>
      <w:r>
        <w:rPr>
          <w:rFonts w:ascii="Times New Roman;serif" w:hAnsi="Times New Roman;serif"/>
          <w:b w:val="false"/>
          <w:color w:val="000000"/>
          <w:sz w:val="24"/>
        </w:rPr>
        <w:t xml:space="preserve">means a joinder agreement in form and substance reasonably satisfactory to the Administrative Agent delivered in connection with any Incremental Loan Commitments pursuant to </w:t>
      </w:r>
      <w:r>
        <w:rPr>
          <w:rFonts w:ascii="Times New Roman;serif" w:hAnsi="Times New Roman;serif"/>
          <w:b w:val="false"/>
          <w:color w:val="000000"/>
          <w:sz w:val="24"/>
          <w:u w:val="single"/>
        </w:rPr>
        <w:t>Section 2.10</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Lead Arranger</w:t>
      </w:r>
      <w:r>
        <w:rPr>
          <w:color w:val="000000"/>
        </w:rPr>
        <w:t xml:space="preserve">” </w:t>
      </w:r>
      <w:r>
        <w:rPr>
          <w:rFonts w:ascii="Times New Roman;serif" w:hAnsi="Times New Roman;serif"/>
          <w:b w:val="false"/>
          <w:color w:val="000000"/>
          <w:sz w:val="24"/>
        </w:rPr>
        <w:t>means PNC Capital Markets LLC, in its capacity as sole lead arranger and bookrunner.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 Provided Interest Rate Hedge</w:t>
      </w:r>
      <w:r>
        <w:rPr>
          <w:color w:val="000000"/>
        </w:rPr>
        <w:t xml:space="preserve">” </w:t>
      </w:r>
      <w:r>
        <w:rPr>
          <w:rFonts w:ascii="Times New Roman;serif" w:hAnsi="Times New Roman;serif"/>
          <w:b w:val="false"/>
          <w:color w:val="000000"/>
          <w:sz w:val="24"/>
        </w:rPr>
        <w:t>means an Interest Rate Hedge which is entered into between any Loan Party and any Hedge Bank (excluding the Existing PNC Swap Agreements) that: (a) is documented in a standard International Swaps and Derivatives Association Master Agreement or another reasonable and customary manner, (b) provides for the method of calculating the reimbursable amount of the provider’s credit exposure in a reasonable and customary manner, and (c) is entered into for hedging (rather than speculative) purposes. The liabilities owing to the Hedge Bank providing any Lender Provided Interest Rate Hedge (the “</w:t>
      </w:r>
      <w:r>
        <w:rPr>
          <w:rFonts w:ascii="Times New Roman;serif" w:hAnsi="Times New Roman;serif"/>
          <w:b w:val="false"/>
          <w:color w:val="000000"/>
          <w:sz w:val="24"/>
          <w:u w:val="single"/>
        </w:rPr>
        <w:t>Interest Rate Hedge Liabilities</w:t>
      </w:r>
      <w:r>
        <w:rPr>
          <w:color w:val="000000"/>
        </w:rPr>
        <w:t>”</w:t>
      </w:r>
      <w:r>
        <w:rPr>
          <w:rFonts w:ascii="Times New Roman;serif" w:hAnsi="Times New Roman;serif"/>
          <w:b w:val="false"/>
          <w:color w:val="000000"/>
          <w:sz w:val="24"/>
        </w:rPr>
        <w:t xml:space="preserve">) by any Loan Party that is party to such Lender Provided Interest Rate Hedge shall, for purposes of this Agreement and all other Loan Documents, be “Obligations” of such Person and of each other Loan Party, be guaranteed obligations under any Guaranty Agreement and secured obligations under any other Loan Document, as applicable, except to the extent constituting Excluded Hedge Liabilities of such Person. The Liens securing </w:t>
      </w:r>
    </w:p>
    <w:p>
      <w:pPr>
        <w:pStyle w:val="TextBody"/>
        <w:bidi w:val="0"/>
        <w:spacing w:before="0" w:after="0"/>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541020"/>
                <wp:effectExtent l="0" t="0" r="0" b="0"/>
                <wp:wrapNone/>
                <wp:docPr id="33" name="Frame3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the Hedge Liabilities shall be </w:t>
      </w:r>
      <w:r>
        <w:rPr>
          <w:rFonts w:ascii="Times New Roman;serif" w:hAnsi="Times New Roman;serif"/>
          <w:b w:val="false"/>
          <w:color w:val="000000"/>
          <w:sz w:val="24"/>
          <w:u w:val="single"/>
        </w:rPr>
        <w:t>pari passu</w:t>
      </w:r>
      <w:r>
        <w:rPr>
          <w:color w:val="000000"/>
        </w:rPr>
        <w:t xml:space="preserve"> </w:t>
      </w:r>
      <w:r>
        <w:rPr>
          <w:rFonts w:ascii="Times New Roman;serif" w:hAnsi="Times New Roman;serif"/>
          <w:b w:val="false"/>
          <w:color w:val="000000"/>
          <w:sz w:val="24"/>
        </w:rPr>
        <w:t xml:space="preserve">with the Liens securing all other Obligations under this Agreement and the other Loan Documents, subject to the express provisions of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Lenders</w:t>
      </w:r>
      <w:r>
        <w:rPr>
          <w:color w:val="000000"/>
        </w:rPr>
        <w:t xml:space="preserve">” </w:t>
      </w:r>
      <w:r>
        <w:rPr>
          <w:rFonts w:ascii="Times New Roman;serif" w:hAnsi="Times New Roman;serif"/>
          <w:b w:val="false"/>
          <w:color w:val="000000"/>
          <w:sz w:val="24"/>
        </w:rPr>
        <w:t xml:space="preserve">means the financial institutions named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and their respective successors and assigns as permitted hereunder, each of which is referred to herein as a Lender. For the purpose of any Loan Document which provides for the granting of a security interest or other Lien to the Lenders or to the Administrative Agent for the benefit of the Secured Parties as security for the Obligations, “Lenders” shall include any Affiliate of a Lender to which such Obligation is owed. Unless the context requires otherwise, the term “Lenders” includes the Swingline Loan Lender, but not the Issuing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Lending Office</w:t>
      </w:r>
      <w:r>
        <w:rPr>
          <w:color w:val="000000"/>
        </w:rPr>
        <w:t xml:space="preserve">” </w:t>
      </w:r>
      <w:r>
        <w:rPr>
          <w:rFonts w:ascii="Times New Roman;serif" w:hAnsi="Times New Roman;serif"/>
          <w:b w:val="false"/>
          <w:color w:val="000000"/>
          <w:sz w:val="24"/>
        </w:rPr>
        <w:t>means, as to the Administrative Agent, the Issuing Lender or any Lender, the office or offices of such Person described as such in such Lender’s Administrative Questionnaire, or such other office or offices as such Person may from time to time notify the Borrower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 Borrowing</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2.8(c)(iii)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 Fee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 Obligation</w:t>
      </w:r>
      <w:r>
        <w:rPr>
          <w:color w:val="000000"/>
        </w:rPr>
        <w:t xml:space="preserve">” </w:t>
      </w:r>
      <w:r>
        <w:rPr>
          <w:rFonts w:ascii="Times New Roman;serif" w:hAnsi="Times New Roman;serif"/>
          <w:b w:val="false"/>
          <w:color w:val="000000"/>
          <w:sz w:val="24"/>
        </w:rPr>
        <w:t xml:space="preserve">means, as of any date of determination, the aggregate amount available to be drawn under all outstanding Letters of Credit on such date (if any Letter of Credit shall increase in amount automatically in the future, such aggregate amount available to be drawn shall currently give effect to any such future increase) </w:t>
      </w:r>
      <w:r>
        <w:rPr>
          <w:rFonts w:ascii="Times New Roman;serif" w:hAnsi="Times New Roman;serif"/>
          <w:b w:val="false"/>
          <w:color w:val="000000"/>
          <w:sz w:val="24"/>
          <w:u w:val="single"/>
        </w:rPr>
        <w:t>plus</w:t>
      </w:r>
      <w:r>
        <w:rPr>
          <w:color w:val="000000"/>
        </w:rPr>
        <w:t xml:space="preserve"> </w:t>
      </w:r>
      <w:r>
        <w:rPr>
          <w:rFonts w:ascii="Times New Roman;serif" w:hAnsi="Times New Roman;serif"/>
          <w:b w:val="false"/>
          <w:color w:val="000000"/>
          <w:sz w:val="24"/>
        </w:rPr>
        <w:t>the aggregate Reimbursement Obligations and Letter of Credit Borrowings on such date.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Letter of Credit Sublimit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2.8(a)(i)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Lien</w:t>
      </w:r>
      <w:r>
        <w:rPr>
          <w:color w:val="000000"/>
        </w:rPr>
        <w:t xml:space="preserve">” </w:t>
      </w:r>
      <w:r>
        <w:rPr>
          <w:rFonts w:ascii="Times New Roman;serif" w:hAnsi="Times New Roman;serif"/>
          <w:b w:val="false"/>
          <w:color w:val="000000"/>
          <w:sz w:val="24"/>
        </w:rPr>
        <w:t>means any mortgage, deed of trust, pledge, lien, security interest, charge or other encumbrance or security arrangement of any nature whatsoever, whether voluntarily or involuntarily given, including any conditional sale or title retention arrangement, and any assignment, deposit arrangement or lease intended as, or having the effect of, security and any filed financing statement or other notice of any of the foregoing (whether or not a lien or other encumbrance is created or exists at the time of the filing).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LLC Division</w:t>
      </w:r>
      <w:r>
        <w:rPr>
          <w:color w:val="000000"/>
        </w:rPr>
        <w:t xml:space="preserve">” </w:t>
      </w:r>
      <w:r>
        <w:rPr>
          <w:rFonts w:ascii="Times New Roman;serif" w:hAnsi="Times New Roman;serif"/>
          <w:b w:val="false"/>
          <w:color w:val="000000"/>
          <w:sz w:val="24"/>
        </w:rPr>
        <w:t>means, in the event the Borrower or a Guarantor is a limited liability company, (a) the division of any such Borrower or Guarantor into two or more newly formed limited liability companies (whether or not such Borrower or Guarantor is a surviving entity following any such division) pursuant to Section 18-217 of the Delaware Limited Liability Company Act or any similar provision under any similar act governing limited liability companies organized under the Laws of any other State or Commonwealth or of the District of Columbia, or (b) the adoption of a plan contemplating, or the filing of any certificate with any applicable Official Body that results or may result in, any such division.</w:t>
      </w:r>
    </w:p>
    <w:p>
      <w:pPr>
        <w:pStyle w:val="TextBody"/>
        <w:bidi w:val="0"/>
        <w:spacing w:before="0" w:after="0"/>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541020"/>
                <wp:effectExtent l="0" t="0" r="0" b="0"/>
                <wp:wrapNone/>
                <wp:docPr id="34" name="Frame3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 Documents</w:t>
      </w:r>
      <w:r>
        <w:rPr>
          <w:color w:val="000000"/>
        </w:rPr>
        <w:t xml:space="preserve">” </w:t>
      </w:r>
      <w:r>
        <w:rPr>
          <w:rFonts w:ascii="Times New Roman;serif" w:hAnsi="Times New Roman;serif"/>
          <w:b w:val="false"/>
          <w:color w:val="000000"/>
          <w:sz w:val="24"/>
        </w:rPr>
        <w:t>means this Agreement, the Administrative Agent’s Letter, the Collateral Documents, the Guaranty Agreement, the Notes, the Pari Passu Intercreditor Agreement, any fee letter, and any other instruments, certificates or documents delivered in connection herewith or therewith.</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 Parties</w:t>
      </w:r>
      <w:r>
        <w:rPr>
          <w:color w:val="000000"/>
        </w:rPr>
        <w:t xml:space="preserve">” </w:t>
      </w:r>
      <w:r>
        <w:rPr>
          <w:rFonts w:ascii="Times New Roman;serif" w:hAnsi="Times New Roman;serif"/>
          <w:b w:val="false"/>
          <w:color w:val="000000"/>
          <w:sz w:val="24"/>
        </w:rPr>
        <w:t>means the Borrower and the Guarantors (including Holdings).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 Request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2.5(a)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Loans</w:t>
      </w:r>
      <w:r>
        <w:rPr>
          <w:color w:val="000000"/>
        </w:rPr>
        <w:t xml:space="preserve">” </w:t>
      </w:r>
      <w:r>
        <w:rPr>
          <w:rFonts w:ascii="Times New Roman;serif" w:hAnsi="Times New Roman;serif"/>
          <w:b w:val="false"/>
          <w:color w:val="000000"/>
          <w:sz w:val="24"/>
        </w:rPr>
        <w:t>means, collectively, and “</w:t>
      </w:r>
      <w:r>
        <w:rPr>
          <w:rFonts w:ascii="Times New Roman;serif" w:hAnsi="Times New Roman;serif"/>
          <w:b w:val="false"/>
          <w:color w:val="000000"/>
          <w:sz w:val="24"/>
          <w:u w:val="single"/>
        </w:rPr>
        <w:t>Loan</w:t>
      </w:r>
      <w:r>
        <w:rPr>
          <w:color w:val="000000"/>
        </w:rPr>
        <w:t xml:space="preserve">” </w:t>
      </w:r>
      <w:r>
        <w:rPr>
          <w:rFonts w:ascii="Times New Roman;serif" w:hAnsi="Times New Roman;serif"/>
          <w:b w:val="false"/>
          <w:color w:val="000000"/>
          <w:sz w:val="24"/>
        </w:rPr>
        <w:t>means, separately, all Revolving Credit Loans and Swingline Loans or any Revolving Credit Loan or Swingline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Material Adverse Change</w:t>
      </w:r>
      <w:r>
        <w:rPr>
          <w:color w:val="000000"/>
        </w:rPr>
        <w:t xml:space="preserve">” </w:t>
      </w:r>
      <w:r>
        <w:rPr>
          <w:rFonts w:ascii="Times New Roman;serif" w:hAnsi="Times New Roman;serif"/>
          <w:b w:val="false"/>
          <w:color w:val="000000"/>
          <w:sz w:val="24"/>
        </w:rPr>
        <w:t>means any set of circumstances or events which (a) has or could reasonably be expected to have any material adverse effect whatsoever upon the validity or enforceability of this Agreement or any other Loan Document, (b) is or could reasonably be expected to be material and adverse to the business, properties, assets, financial condition, results of operations or prospects of the Loan Parties taken as a whole, (c) impairs materially or could reasonably be expected to impair materially the ability of the Loan Parties taken as a whole to duly and punctually pay or perform any of the Obligations, or (d) impairs materially or could reasonably be expected to impair materially the ability of the Administrative Agent or any of the Lenders, to the extent permitted, to enforce their legal remedies pursuant to this Agreement or any other Loan Document.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Measurement Period</w:t>
      </w:r>
      <w:r>
        <w:rPr>
          <w:color w:val="000000"/>
        </w:rPr>
        <w:t xml:space="preserve">” </w:t>
      </w:r>
      <w:r>
        <w:rPr>
          <w:rFonts w:ascii="Times New Roman;serif" w:hAnsi="Times New Roman;serif"/>
          <w:b w:val="false"/>
          <w:color w:val="000000"/>
          <w:sz w:val="24"/>
        </w:rPr>
        <w:t xml:space="preserve">means, at any date of determination, the most recently completed four (4) fiscal quarters of the Borrower for which financial statements have been delivered pursuant to </w:t>
      </w:r>
      <w:r>
        <w:rPr>
          <w:rFonts w:ascii="Times New Roman;serif" w:hAnsi="Times New Roman;serif"/>
          <w:b w:val="false"/>
          <w:color w:val="000000"/>
          <w:sz w:val="24"/>
          <w:u w:val="single"/>
        </w:rPr>
        <w:t>Section 8.12</w:t>
      </w:r>
      <w:r>
        <w:rPr>
          <w:color w:val="000000"/>
        </w:rPr>
        <w:t xml:space="preserve"> </w:t>
      </w:r>
      <w:r>
        <w:rPr>
          <w:rFonts w:ascii="Times New Roman;serif" w:hAnsi="Times New Roman;serif"/>
          <w:b w:val="false"/>
          <w:color w:val="000000"/>
          <w:sz w:val="24"/>
        </w:rPr>
        <w:t>(or, prior to the first delivery thereof after the Closing Date, the most recent Statements).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Minimum Collateral Amount</w:t>
      </w:r>
      <w:r>
        <w:rPr>
          <w:color w:val="000000"/>
        </w:rPr>
        <w:t xml:space="preserve">” </w:t>
      </w:r>
      <w:r>
        <w:rPr>
          <w:rFonts w:ascii="Times New Roman;serif" w:hAnsi="Times New Roman;serif"/>
          <w:b w:val="false"/>
          <w:color w:val="000000"/>
          <w:sz w:val="24"/>
        </w:rPr>
        <w:t>means, at any time, (a) with respect to Cash Collateral consisting of cash or deposit account balances, an amount equal to 105% of the Fronting Exposure of the Issuing Lender with respect to Letters of Credit issued and outstanding at such time and (b) otherwise, an amount determined by the Administrative Agent and the Issuing Lender in their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Multiemployer Plan</w:t>
      </w:r>
      <w:r>
        <w:rPr>
          <w:color w:val="000000"/>
        </w:rPr>
        <w:t xml:space="preserve">” </w:t>
      </w:r>
      <w:r>
        <w:rPr>
          <w:rFonts w:ascii="Times New Roman;serif" w:hAnsi="Times New Roman;serif"/>
          <w:b w:val="false"/>
          <w:color w:val="000000"/>
          <w:sz w:val="24"/>
        </w:rPr>
        <w:t>means any employee pension benefit plan which is a “multiemployer plan” within the meaning of Section 4001(a)(3) of ERISA and to which the Borrower or any member of the ERISA Group is then making or accruing an obligation to make contributions or, within the preceding five (5) plan years, has made or had an obligation to make such contributions, or to which the Borrower or any member of the ERISA Group has any liability (contingent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Net Debt</w:t>
      </w:r>
      <w:r>
        <w:rPr>
          <w:color w:val="000000"/>
        </w:rPr>
        <w:t xml:space="preserve">” </w:t>
      </w:r>
      <w:r>
        <w:rPr>
          <w:rFonts w:ascii="Times New Roman;serif" w:hAnsi="Times New Roman;serif"/>
          <w:b w:val="false"/>
          <w:color w:val="000000"/>
          <w:sz w:val="24"/>
        </w:rPr>
        <w:t xml:space="preserve">means the difference (if positive) of (a) all consolidated Funded Debt (with all items included under clause (d) of the definition of Indebtedness being included to seek determination at their respective Hedge Termination Value) </w:t>
      </w:r>
      <w:r>
        <w:rPr>
          <w:rFonts w:ascii="Times New Roman;serif" w:hAnsi="Times New Roman;serif"/>
          <w:b w:val="false"/>
          <w:color w:val="000000"/>
          <w:sz w:val="24"/>
          <w:u w:val="single"/>
        </w:rPr>
        <w:t>less</w:t>
      </w:r>
      <w:r>
        <w:rPr>
          <w:color w:val="000000"/>
        </w:rPr>
        <w:t xml:space="preserve"> </w:t>
      </w:r>
      <w:r>
        <w:rPr>
          <w:rFonts w:ascii="Times New Roman;serif" w:hAnsi="Times New Roman;serif"/>
          <w:b w:val="false"/>
          <w:color w:val="000000"/>
          <w:sz w:val="24"/>
        </w:rPr>
        <w:t>(b) all unrestricted cash and Cash Equivalents of Borrower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541020"/>
                <wp:effectExtent l="0" t="0" r="0" b="0"/>
                <wp:wrapNone/>
                <wp:docPr id="35" name="Frame3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Non-Consenting Lender</w:t>
      </w:r>
      <w:r>
        <w:rPr>
          <w:color w:val="000000"/>
        </w:rPr>
        <w:t xml:space="preserve">” </w:t>
      </w:r>
      <w:r>
        <w:rPr>
          <w:rFonts w:ascii="Times New Roman;serif" w:hAnsi="Times New Roman;serif"/>
          <w:b w:val="false"/>
          <w:color w:val="000000"/>
          <w:sz w:val="24"/>
        </w:rPr>
        <w:t xml:space="preserve">means any Lender that does not approve any consent, waiver or amendment that (a) requires the approval of all or all affected Lenders in accordance with the terms of </w:t>
      </w:r>
      <w:r>
        <w:rPr>
          <w:rFonts w:ascii="Times New Roman;serif" w:hAnsi="Times New Roman;serif"/>
          <w:b w:val="false"/>
          <w:color w:val="000000"/>
          <w:sz w:val="24"/>
          <w:u w:val="single"/>
        </w:rPr>
        <w:t>Section 12.1</w:t>
      </w:r>
      <w:r>
        <w:rPr>
          <w:color w:val="000000"/>
        </w:rPr>
        <w:t xml:space="preserve"> </w:t>
      </w:r>
      <w:r>
        <w:rPr>
          <w:rFonts w:ascii="Times New Roman;serif" w:hAnsi="Times New Roman;serif"/>
          <w:b w:val="false"/>
          <w:color w:val="000000"/>
          <w:sz w:val="24"/>
        </w:rPr>
        <w:t>and (b) has been approved by the Required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Non-Defaulting Lender</w:t>
      </w:r>
      <w:r>
        <w:rPr>
          <w:color w:val="000000"/>
        </w:rPr>
        <w:t xml:space="preserve">” </w:t>
      </w:r>
      <w:r>
        <w:rPr>
          <w:rFonts w:ascii="Times New Roman;serif" w:hAnsi="Times New Roman;serif"/>
          <w:b w:val="false"/>
          <w:color w:val="000000"/>
          <w:sz w:val="24"/>
        </w:rPr>
        <w:t>means, at any time, each Lender that is not a Defaulting Lender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Non-Qualifying Party</w:t>
      </w:r>
      <w:r>
        <w:rPr>
          <w:color w:val="000000"/>
        </w:rPr>
        <w:t xml:space="preserve">” </w:t>
      </w:r>
      <w:r>
        <w:rPr>
          <w:rFonts w:ascii="Times New Roman;serif" w:hAnsi="Times New Roman;serif"/>
          <w:b w:val="false"/>
          <w:color w:val="000000"/>
          <w:sz w:val="24"/>
        </w:rPr>
        <w:t>means any Loan Party that fails for any reason to qualify as an Eligible Contract Participant on the Effective Date of the applicable Swap.</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Notes</w:t>
      </w:r>
      <w:r>
        <w:rPr>
          <w:color w:val="000000"/>
        </w:rPr>
        <w:t xml:space="preserve">” </w:t>
      </w:r>
      <w:r>
        <w:rPr>
          <w:rFonts w:ascii="Times New Roman;serif" w:hAnsi="Times New Roman;serif"/>
          <w:b w:val="false"/>
          <w:color w:val="000000"/>
          <w:sz w:val="24"/>
        </w:rPr>
        <w:t xml:space="preserve">means collectively, and </w:t>
      </w:r>
      <w:r>
        <w:rPr>
          <w:rFonts w:ascii="Times New Roman;serif" w:hAnsi="Times New Roman;serif"/>
          <w:b w:val="false"/>
          <w:color w:val="000000"/>
          <w:sz w:val="24"/>
          <w:u w:val="single"/>
        </w:rPr>
        <w:t>Note</w:t>
      </w:r>
      <w:r>
        <w:rPr>
          <w:color w:val="000000"/>
        </w:rPr>
        <w:t xml:space="preserve"> </w:t>
      </w:r>
      <w:r>
        <w:rPr>
          <w:rFonts w:ascii="Times New Roman;serif" w:hAnsi="Times New Roman;serif"/>
          <w:b w:val="false"/>
          <w:color w:val="000000"/>
          <w:sz w:val="24"/>
        </w:rPr>
        <w:t xml:space="preserve">means separately, the promissory notes in the form of </w:t>
      </w:r>
      <w:r>
        <w:rPr>
          <w:rFonts w:ascii="Times New Roman;serif" w:hAnsi="Times New Roman;serif"/>
          <w:b w:val="false"/>
          <w:color w:val="000000"/>
          <w:sz w:val="24"/>
          <w:u w:val="single"/>
        </w:rPr>
        <w:t>Exhibit C</w:t>
      </w:r>
      <w:r>
        <w:rPr>
          <w:color w:val="000000"/>
        </w:rPr>
        <w:t xml:space="preserve"> </w:t>
      </w:r>
      <w:r>
        <w:rPr>
          <w:rFonts w:ascii="Times New Roman;serif" w:hAnsi="Times New Roman;serif"/>
          <w:b w:val="false"/>
          <w:color w:val="000000"/>
          <w:sz w:val="24"/>
        </w:rPr>
        <w:t xml:space="preserve">evidencing the Revolving Credit Loans and in the form of </w:t>
      </w:r>
      <w:r>
        <w:rPr>
          <w:rFonts w:ascii="Times New Roman;serif" w:hAnsi="Times New Roman;serif"/>
          <w:b w:val="false"/>
          <w:color w:val="000000"/>
          <w:sz w:val="24"/>
          <w:u w:val="single"/>
        </w:rPr>
        <w:t>Exhibit D</w:t>
      </w:r>
      <w:r>
        <w:rPr>
          <w:color w:val="000000"/>
        </w:rPr>
        <w:t xml:space="preserve"> </w:t>
      </w:r>
      <w:r>
        <w:rPr>
          <w:rFonts w:ascii="Times New Roman;serif" w:hAnsi="Times New Roman;serif"/>
          <w:b w:val="false"/>
          <w:color w:val="000000"/>
          <w:sz w:val="24"/>
        </w:rPr>
        <w:t>evidencing the Swingline Loan.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Obligation</w:t>
      </w:r>
      <w:r>
        <w:rPr>
          <w:color w:val="000000"/>
        </w:rPr>
        <w:t xml:space="preserve">” </w:t>
      </w:r>
      <w:r>
        <w:rPr>
          <w:rFonts w:ascii="Times New Roman;serif" w:hAnsi="Times New Roman;serif"/>
          <w:b w:val="false"/>
          <w:color w:val="000000"/>
          <w:sz w:val="24"/>
        </w:rPr>
        <w:t>means any obligation or liability of any of the Loan Parties or other credit support providers specified in the Loan Documents, howsoever created, arising or evidenced, whether direct or indirect, absolute or contingent, now or hereafter existing, or due or to become due, under or in connection with (a) this Agreement, the Notes, the Letters of Credit, the Administrative Agent’s Letter or any other Loan Document whether to the Administrative Agent, any of the Lenders or their Affiliates or other persons provided for under such Loan Documents, (b) any Lender Provided Interest Rate Hedge, (c) any Erroneous Payment Subrogation Rights, and (d) any Other Lender Provided Financial Service Product. Notwithstanding anything to the contrary contained in the foregoing, the Obligations shall not include any Excluded Hedge Liabilities.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OFAC</w:t>
      </w:r>
      <w:r>
        <w:rPr>
          <w:color w:val="000000"/>
        </w:rPr>
        <w:t xml:space="preserve">” </w:t>
      </w:r>
      <w:r>
        <w:rPr>
          <w:rFonts w:ascii="Times New Roman;serif" w:hAnsi="Times New Roman;serif"/>
          <w:b w:val="false"/>
          <w:color w:val="000000"/>
          <w:sz w:val="24"/>
        </w:rPr>
        <w:t>means the Office of Foreign Assets Control of the United States Department of the Treasury.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Official Body</w:t>
      </w:r>
      <w:r>
        <w:rPr>
          <w:color w:val="000000"/>
        </w:rPr>
        <w:t xml:space="preserve">” </w:t>
      </w:r>
      <w:r>
        <w:rPr>
          <w:rFonts w:ascii="Times New Roman;serif" w:hAnsi="Times New Roman;serif"/>
          <w:b w:val="false"/>
          <w:color w:val="000000"/>
          <w:sz w:val="24"/>
        </w:rPr>
        <w:t>means the government of the United States of America or any other nation, or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 and any group or body charged with setting financial accounting or regulatory capital rules or standards (including the Financial Accounting Standards Board, the Bank for International Settlements or the Basel Committee on Banking Supervision or any successor or similar authority to any of the foregoing).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Order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2.8(h)</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Connection Taxes</w:t>
      </w:r>
      <w:r>
        <w:rPr>
          <w:color w:val="000000"/>
        </w:rPr>
        <w:t xml:space="preserve">” </w:t>
      </w:r>
      <w:r>
        <w:rPr>
          <w:rFonts w:ascii="Times New Roman;serif" w:hAnsi="Times New Roman;serif"/>
          <w:b w:val="false"/>
          <w:color w:val="000000"/>
          <w:sz w:val="24"/>
        </w:rPr>
        <w:t>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541020"/>
                <wp:effectExtent l="0" t="0" r="0" b="0"/>
                <wp:wrapNone/>
                <wp:docPr id="36" name="Frame3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Lender Provided Financial Service Product</w:t>
      </w:r>
      <w:r>
        <w:rPr>
          <w:color w:val="000000"/>
        </w:rPr>
        <w:t xml:space="preserve">” </w:t>
      </w:r>
      <w:r>
        <w:rPr>
          <w:rFonts w:ascii="Times New Roman;serif" w:hAnsi="Times New Roman;serif"/>
          <w:b w:val="false"/>
          <w:color w:val="000000"/>
          <w:sz w:val="24"/>
        </w:rPr>
        <w:t>means agreements or other arrangements entered into between any Loan Party and any Cash Management Bank that provides any of the following products or services to any of the Loan Parties: (a) credit cards, (b) credit card processing services, (c) debit cards, (d) purchase cards, (e) ACH transactions, or (f) cash management, including controlled disbursement, overdraft lines, accounts or services.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Other Taxes</w:t>
      </w:r>
      <w:r>
        <w:rPr>
          <w:color w:val="000000"/>
        </w:rPr>
        <w:t xml:space="preserve">” </w:t>
      </w:r>
      <w:r>
        <w:rPr>
          <w:rFonts w:ascii="Times New Roman;serif" w:hAnsi="Times New Roman;serif"/>
          <w:b w:val="false"/>
          <w:color w:val="000000"/>
          <w:sz w:val="24"/>
        </w:rPr>
        <w:t xml:space="preserve">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Overnight Bank Funding Rate</w:t>
      </w:r>
      <w:r>
        <w:rPr>
          <w:color w:val="000000"/>
        </w:rPr>
        <w:t xml:space="preserve">” </w:t>
      </w:r>
      <w:r>
        <w:rPr>
          <w:rFonts w:ascii="Times New Roman;serif" w:hAnsi="Times New Roman;serif"/>
          <w:b w:val="false"/>
          <w:color w:val="000000"/>
          <w:sz w:val="24"/>
        </w:rPr>
        <w:t xml:space="preserve">means for any day, the rate comprised of both overnight federal funds and overnight eurocurrency borrowings by U.S.-managed banking offices of depository institutions, as such composite rate shall be determined by the Federal Reserve Bank of New York, as set forth on its public website from time to time, and as published on the next succeeding Business Day as the overnight bank funding rate by the Federal Reserve Bank of New York (or by such other recognized electronic source (such as Bloomberg) selected by the Administrative Agent for the purpose of displaying such rate);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that if such day is not a Business Day, the Overnight Bank Funding Rate for such day shall be such rate on the immediately preceding Business Day;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if such rate shall at any time, for any reason, no longer exist, a comparable replacement rate determined by the Administrative Agent at such time (which determination shall be conclusive absent manifest error). If the Overnight Bank Funding Rate determined as above would be less than zero, then such rate shall be deemed to be zero. The rate of interest charged shall be adjusted as of each Business Day based on changes in the Overnight Bank Funding Rate without notice to the Borrower.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Pari Passu Intercreditor Agreement</w:t>
      </w:r>
      <w:r>
        <w:rPr>
          <w:color w:val="000000"/>
        </w:rPr>
        <w:t xml:space="preserve">” </w:t>
      </w:r>
      <w:r>
        <w:rPr>
          <w:rFonts w:ascii="Times New Roman;serif" w:hAnsi="Times New Roman;serif"/>
          <w:b w:val="false"/>
          <w:color w:val="000000"/>
          <w:sz w:val="24"/>
        </w:rPr>
        <w:t>means that certain Pari Passu Intercreditor Agreement dated May 23, 2023, among (a) Administrative Agent, (b) PNC, as lender of the Existing PNC Term Loans, and (c) Borrower and the other Loan Parties, as amended, restated or supplemented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12.8(d)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Participant Register</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12.8(d)</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Participation Advance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2.8(c)(iii)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Payment Date</w:t>
      </w:r>
      <w:r>
        <w:rPr>
          <w:color w:val="000000"/>
        </w:rPr>
        <w:t xml:space="preserve">” </w:t>
      </w:r>
      <w:r>
        <w:rPr>
          <w:rFonts w:ascii="Times New Roman;serif" w:hAnsi="Times New Roman;serif"/>
          <w:b w:val="false"/>
          <w:color w:val="000000"/>
          <w:sz w:val="24"/>
        </w:rPr>
        <w:t>means the first day of each calendar quarter after the Closing Date and on the Expiration Date or upon acceleration of the Notes.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PBGC</w:t>
      </w:r>
      <w:r>
        <w:rPr>
          <w:color w:val="000000"/>
        </w:rPr>
        <w:t xml:space="preserve">” </w:t>
      </w:r>
      <w:r>
        <w:rPr>
          <w:rFonts w:ascii="Times New Roman;serif" w:hAnsi="Times New Roman;serif"/>
          <w:b w:val="false"/>
          <w:color w:val="000000"/>
          <w:sz w:val="24"/>
        </w:rPr>
        <w:t>means the Pension Benefit Guaranty Corporation established pursuant to Subtitle A of Title IV of ERISA or any successor.</w:t>
      </w: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541020"/>
                <wp:effectExtent l="0" t="0" r="0" b="0"/>
                <wp:wrapNone/>
                <wp:docPr id="37" name="Frame3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Pension Plan</w:t>
      </w:r>
      <w:r>
        <w:rPr>
          <w:color w:val="000000"/>
        </w:rPr>
        <w:t xml:space="preserve">” </w:t>
      </w:r>
      <w:r>
        <w:rPr>
          <w:rFonts w:ascii="Times New Roman;serif" w:hAnsi="Times New Roman;serif"/>
          <w:b w:val="false"/>
          <w:color w:val="000000"/>
          <w:sz w:val="24"/>
        </w:rPr>
        <w:t>means at any time an “employee pension benefit plan” (as such term is defined in Section 3(2) of ERISA) (including a “multiple employer plan” as described in Sections 4063 and 4064 of ERISA, but not a Multiemployer Plan) which is covered by Title IV of ERISA or is subject to the minimum funding standards under Section 412 or Section 430 of the Code and either (a) is sponsored, maintained or contributed to by any member of the ERISA Group for employees of any member of the ERISA Group, (b) has at any time within the preceding five years been sponsored, maintained or contributed to by any entity which was at such time a member of the ERISA Group for employees of any entity which was at such time a member of the ERISA Group, or in the case of a “multiple employer” or other plan described in Section 4064(a) of ERISA, has made contributions at any time during the immediately preceding five plan years or (c) or to which the Borrower or any member of the ERISA Group may have any liability (contingent or otherwise).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Acquisition</w:t>
      </w:r>
      <w:r>
        <w:rPr>
          <w:color w:val="000000"/>
        </w:rPr>
        <w:t xml:space="preserve">” </w:t>
      </w:r>
      <w:r>
        <w:rPr>
          <w:rFonts w:ascii="Times New Roman;serif" w:hAnsi="Times New Roman;serif"/>
          <w:b w:val="false"/>
          <w:color w:val="000000"/>
          <w:sz w:val="24"/>
        </w:rPr>
        <w:t>means an Acquisition (the Person or division, line of business or other business unit of the Person to be acquired in such Acquisition shall be referred to herein as the “</w:t>
      </w:r>
      <w:r>
        <w:rPr>
          <w:rFonts w:ascii="Times New Roman;serif" w:hAnsi="Times New Roman;serif"/>
          <w:b w:val="false"/>
          <w:color w:val="000000"/>
          <w:sz w:val="24"/>
          <w:u w:val="single"/>
        </w:rPr>
        <w:t>Target</w:t>
      </w:r>
      <w:r>
        <w:rPr>
          <w:color w:val="000000"/>
        </w:rPr>
        <w:t>”</w:t>
      </w:r>
      <w:r>
        <w:rPr>
          <w:rFonts w:ascii="Times New Roman;serif" w:hAnsi="Times New Roman;serif"/>
          <w:b w:val="false"/>
          <w:color w:val="000000"/>
          <w:sz w:val="24"/>
        </w:rPr>
        <w:t>) by any Loan Party, in each case that is a type of business (or assets used in a type of business) permitted to be engaged in by the Loan Parties pursuant to the terms of this Agreement, in each case so long as: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no Potential Default or Event of Default shall then exist or would exist after giving effect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 if such Acquisition involves the acquisition of Equity Interests of any Person, such Person shall not be an Excluded Subsidiary, and (ii) if such Acquisition is an acquisition of assets, such assets shall be acquired by one or more Loan Parties;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Administrative Agent shall obtain a first priority perfected security interest in all real (if applicable) and personal property (including, without limitation, Equity Interests) acquired with respect to the Target and, if such Acquisition is an acquisition of Equity Interests of any Person, a Guaranty Joinder and it shall have received all required joinder documentation from the Target and each of its applicable Subsidiaries in compliance with Section 8.8;</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the Administrative Agent and the Lenders shall have received not less than ten (10) Business Days prior to the consummation of any such Acquisition with a purchase price in excess of $30,000,000, a Permitted Acquisition Certificate executed by the chief executive officer or chief financial officer of the Borrower certifying that such Permitted Acquisition complies with the requirements of this Agreement, together with unaudited financial statements of the Target for its most recent fiscal year-end and for any fiscal quarters ended within the fiscal year to date (and for any such Acquisition which is a “significant acquisition” under the SEC rules applicable to Borrower, such financial statements shall be audited financial statements);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such Acquisition shall not be a “hostile” Acquisition and shall have been approved by the board of directors (or equivalent) and/or shareholders (or equivalent) of the applicable Loan Party and the Target; and</w:t>
      </w:r>
    </w:p>
    <w:p>
      <w:pPr>
        <w:pStyle w:val="TextBody"/>
        <w:bidi w:val="0"/>
        <w:spacing w:before="0" w:after="0"/>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541020"/>
                <wp:effectExtent l="0" t="0" r="0" b="0"/>
                <wp:wrapNone/>
                <wp:docPr id="38" name="Frame3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any earnouts or similar cash deferred or contingent obligations of any Loan Party in connection with such Acquisition shall be subordinated to the Obligations in a manner and to the extent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Acquisition Certificate</w:t>
      </w:r>
      <w:r>
        <w:rPr>
          <w:color w:val="000000"/>
        </w:rPr>
        <w:t xml:space="preserve">” </w:t>
      </w:r>
      <w:r>
        <w:rPr>
          <w:rFonts w:ascii="Times New Roman;serif" w:hAnsi="Times New Roman;serif"/>
          <w:b w:val="false"/>
          <w:color w:val="000000"/>
          <w:sz w:val="24"/>
        </w:rPr>
        <w:t xml:space="preserve">means a certificate substantially the form of </w:t>
      </w:r>
      <w:r>
        <w:rPr>
          <w:rFonts w:ascii="Times New Roman;serif" w:hAnsi="Times New Roman;serif"/>
          <w:b w:val="false"/>
          <w:color w:val="000000"/>
          <w:sz w:val="24"/>
          <w:u w:val="single"/>
        </w:rPr>
        <w:t>Exhibit F</w:t>
      </w:r>
      <w:r>
        <w:rPr>
          <w:color w:val="000000"/>
        </w:rPr>
        <w:t xml:space="preserve"> </w:t>
      </w:r>
      <w:r>
        <w:rPr>
          <w:rFonts w:ascii="Times New Roman;serif" w:hAnsi="Times New Roman;serif"/>
          <w:b w:val="false"/>
          <w:color w:val="000000"/>
          <w:sz w:val="24"/>
        </w:rPr>
        <w:t>or any other form approved by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Investments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direct obligations of the United States of America or any agency or instrumentality thereof or obligations backed by the full faith and credit of the United States of America maturing in 180 days or less from the date of acquisition;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commercial paper maturing in 180 days or less rated not lower than A-1, by Standard &amp; Poor’s or P-1 by Moody’s Investors Service, Inc. on the date of acquisition;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demand deposits, time deposits or certificates of deposit maturing within one year in commercial banks whose obligations are rated A-1, A or the equivalent or better by Standard &amp; Poor’s on the date of acquisition;</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money market or mutual funds whose investments are limited to those types of investments described in clauses (a)-(c) above;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investments made under the Cash Management Agreements or under cash management agreements with any other Lenders.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Joint Venture</w:t>
      </w:r>
      <w:r>
        <w:rPr>
          <w:color w:val="000000"/>
        </w:rPr>
        <w:t xml:space="preserve">” </w:t>
      </w:r>
      <w:r>
        <w:rPr>
          <w:rFonts w:ascii="Times New Roman;serif" w:hAnsi="Times New Roman;serif"/>
          <w:b w:val="false"/>
          <w:color w:val="000000"/>
          <w:sz w:val="24"/>
        </w:rPr>
        <w:t>means (a) TWFG MGA FL, LLC, a Florida limited liability company, whose members are AIH Sub, LLC, Florida limited liability company, and TWFG General Agency, and (b) any other Joint Venture of the Company or any of its Subsidiaries in which the Company or Subsidiary own 50% or more of the equity interests.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Holders</w:t>
      </w:r>
      <w:r>
        <w:rPr>
          <w:color w:val="000000"/>
        </w:rPr>
        <w:t xml:space="preserve">” </w:t>
      </w:r>
      <w:r>
        <w:rPr>
          <w:rFonts w:ascii="Times New Roman;serif" w:hAnsi="Times New Roman;serif"/>
          <w:b w:val="false"/>
          <w:color w:val="000000"/>
          <w:sz w:val="24"/>
        </w:rPr>
        <w:t>means Holdings, Bunch Family Holdings, LLC, RenaissanceRe Ventures U.S. LLC and GHC Woodlands Holdings LLC, and each of their respective Permitted Transferees (as defined in the Borrower’s limited liability company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Liens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Liens for taxes, assessments, or similar charges, incurred in the ordinary course of business and which are not yet due and payable;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Pledges or deposits made in the ordinary course of business to secure payment of workmen’s compensation, or to participate in any fund in connection with workmen’s compensation, unemployment insurance, old-age pensions or other social security programs;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(c)    Liens of mechanics, materialmen, warehousemen, carriers, or other like Liens, securing obligations incurred in the ordinary course of business that are not yet due and payable </w:t>
      </w:r>
    </w:p>
    <w:p>
      <w:pPr>
        <w:pStyle w:val="TextBody"/>
        <w:bidi w:val="0"/>
        <w:spacing w:before="0" w:after="0"/>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41020"/>
                <wp:effectExtent l="0" t="0" r="0" b="0"/>
                <wp:wrapNone/>
                <wp:docPr id="39" name="Frame3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Liens of landlords securing obligations to pay lease payments that are not yet due and payable or in default;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Good-faith pledges or deposits made in the ordinary course of business to secure performance of bids, tenders, contracts (other than for the repayment of borrowed money or as security for Hedge Liabilities or margining related to commodities hedges) or leases, not in excess of the aggregate amount due thereunder, or to secure statutory obligations, or surety, appeal, indemnity, performance or other similar bonds required in the ordinary course of business;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Encumbrances consisting of zoning restrictions, easements or other restrictions on the use of real property, none of which materially impairs the use of such property or the value thereof, and none of which is violated in any material respect by existing or proposed structures or land use;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    Liens in the Collateral in favor of the Secured Parties;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(g)    Any Lien existing on the date of this Agreement and described on </w:t>
      </w:r>
      <w:r>
        <w:rPr>
          <w:rFonts w:ascii="Times New Roman;serif" w:hAnsi="Times New Roman;serif"/>
          <w:b w:val="false"/>
          <w:color w:val="000000"/>
          <w:sz w:val="24"/>
          <w:u w:val="single"/>
        </w:rPr>
        <w:t>Schedule 1.1(D)</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principal amount secured thereby is not hereafter increased, and no additional assets become subject to such Lien; </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(h)    purchase money security interests and capitalized leases;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 aggregate amount of loans and deferred payments secured by such purchase money security interests and capitalized leases shall not exceed $1,000,000 in the aggregate (excluding for the purpose of this computation any loans or deferred payments secured by Liens described on </w:t>
      </w:r>
      <w:r>
        <w:rPr>
          <w:rFonts w:ascii="Times New Roman;serif" w:hAnsi="Times New Roman;serif"/>
          <w:b w:val="false"/>
          <w:color w:val="000000"/>
          <w:sz w:val="24"/>
          <w:u w:val="single"/>
        </w:rPr>
        <w:t>Schedule 1.1(D)</w:t>
      </w:r>
      <w:r>
        <w:rPr>
          <w:rFonts w:ascii="Times New Roman;serif" w:hAnsi="Times New Roman;serif"/>
          <w:b w:val="false"/>
          <w:color w:val="000000"/>
          <w:sz w:val="24"/>
        </w:rPr>
        <w:t>), and (ii) such Liens shall be limited to the assets acquired with such purchase money financing or leased pursuant to such capital lease ;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    Liens securing obligations under promissory notes issued by a Loan Party or a Subsidiary in favor of a seller in connection with a Permitted Acquisition provided that such obligations and Liens are subordinated to the Obligations owed to the Secured Parties in form and substance reasonably satisfactory to the Administrative Agent.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(j)    Liens securing Indebtedness and other obligations in an aggregate amount not exceeding, at any time outstanding, $10,000,000.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Parent Payments</w:t>
      </w:r>
      <w:r>
        <w:rPr>
          <w:color w:val="000000"/>
        </w:rPr>
        <w:t xml:space="preserve">” </w:t>
      </w:r>
      <w:r>
        <w:rPr>
          <w:rFonts w:ascii="Times New Roman;serif" w:hAnsi="Times New Roman;serif"/>
          <w:b w:val="false"/>
          <w:color w:val="000000"/>
          <w:sz w:val="24"/>
        </w:rPr>
        <w:t>means, without duplication, payments and distributions, or the making of loans, by Borrower to Holdings, in amounts required for Holdings to pay:</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costs and expenses relating to the formation and continuity of existence and operation of Holdings, including taxes, fees and assessments associated therewith;</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customary salary, bonus and other benefits payable to officers, employees and directors of Holdings to the extent such salaries, bonuses and other benefits are attributable to the ownership or operation of Borrower and its Subsidiaries;</w:t>
      </w: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41020"/>
                <wp:effectExtent l="0" t="0" r="0" b="0"/>
                <wp:wrapNone/>
                <wp:docPr id="40" name="Frame4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29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(c)    general operating (including, without limitation, expenses related to auditing or other accounting matters) and overhead costs and expenses of Holdings to the extent such costs and expenses are attributable to the ownership or operation of Borrower and its Subsidiaries;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(d)    costs and expenses relating to any public offering and registration, or private offering, of securities by Holdings and all statements, reports, fees and expenses incidental thereto;</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    costs and expenses associated with the preparation and filing of any periodic or other reports and communications by Holdings under U.S. federal, state or local laws or regulations, including filings with the SEC;</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(f)    costs and expenses associated with compliance by Holdings with laws, rules and regulations promulgated by any regulatory body attributable to the ownership or operation of Borrower and its Subsidiaries; </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(g)    costs and expenses associated with any 401(k) plan, incentive plan, bonus plan or other plan providing for compensation for the employees of Holdings or Borrower and its Subsidiaries;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(h)    costs and expenses associated with the Tax Receivable Agreement. </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Permitted Tax Distributions</w:t>
      </w:r>
      <w:r>
        <w:rPr>
          <w:color w:val="000000"/>
        </w:rPr>
        <w:t xml:space="preserve">” </w:t>
      </w:r>
      <w:r>
        <w:rPr>
          <w:rFonts w:ascii="Times New Roman;serif" w:hAnsi="Times New Roman;serif"/>
          <w:b w:val="false"/>
          <w:color w:val="000000"/>
          <w:sz w:val="24"/>
        </w:rPr>
        <w:t>means, for so long as the Borrower is treated as a partnership for U.S. federal income tax purposes, aggregate cash distributions paid by the Borrower to its members in respect of any fiscal year not to exceed, in respect of any member and any fiscal year, the product of (x) the net taxable income, determined without regard to any adjustments pursuant to Section 704(c) (with respect to property contributed to the Borrower), 734, 743, or 754 of the Code, projected, in the good faith belief of the Managing Member, to be allocated to such member by the Borrower for such fiscal year, and (y) the Effective Tax Rate.</w:t>
      </w:r>
    </w:p>
    <w:p>
      <w:pPr>
        <w:pStyle w:val="TextBody"/>
        <w:bidi w:val="0"/>
        <w:spacing w:lineRule="auto" w:line="288" w:before="0" w:after="240"/>
        <w:ind w:left="0" w:right="0" w:firstLine="720"/>
        <w:jc w:val="both"/>
        <w:rPr/>
      </w:pPr>
      <w:r>
        <w:rPr>
          <w:rFonts w:ascii="Times New Roman;serif" w:hAnsi="Times New Roman;serif"/>
          <w:b w:val="false"/>
          <w:color w:val="000000"/>
          <w:sz w:val="24"/>
        </w:rPr>
        <w:t>Such distributions may be made not more frequently than quarterly (ignoring, solely for this purpose, any distribution that is required to be designated (either in full or in part) by the Borrower as a tax distribution pursuant to Section 5.03(e)(ii) (or any similar successor provision) of the Borrower’s limited liability company agreement) with respect to each period for U.S. federal corporate estimated tax payments are due (and then, not more than thirty (30) days prior to such due date</w:t>
      </w:r>
      <w:r>
        <w:rPr>
          <w:strike/>
          <w:color w:val="000000"/>
        </w:rPr>
        <w:t xml:space="preserve"> </w:t>
      </w:r>
      <w:r>
        <w:rPr>
          <w:rFonts w:ascii="Times New Roman;serif" w:hAnsi="Times New Roman;serif"/>
          <w:b w:val="false"/>
          <w:color w:val="000000"/>
          <w:sz w:val="24"/>
        </w:rPr>
        <w:t>, except that an additional final distribution may be made after the final taxable income of the Borrower for any fiscal year has been determined in an amount equal to the excess of the amounts calculated under clauses (i) or (ii) above, as applicable, with respect to the immediately preceding fiscal year over the aggregate amount of any prior Permitted Tax Distributions made to the members with respect to such fiscal year; provided that the maximum aggregate amount of Permitted Tax Distributions for any fiscal year made to</w:t>
      </w:r>
      <w:r>
        <w:rPr>
          <w:strike/>
          <w:color w:val="000000"/>
        </w:rPr>
        <w:t xml:space="preserve"> </w:t>
      </w:r>
      <w:r>
        <w:rPr>
          <w:rFonts w:ascii="Times New Roman;serif" w:hAnsi="Times New Roman;serif"/>
          <w:b w:val="false"/>
          <w:color w:val="000000"/>
          <w:sz w:val="24"/>
        </w:rPr>
        <w:t>any member shall not exceed the product of (a) the taxable income of the Borrower (calculated as described above) allocable to such member for such fiscal year, multiplied by (b) the Effective Tax Rate</w:t>
      </w:r>
      <w:r>
        <w:rPr>
          <w:rFonts w:ascii="Times New Roman;serif" w:hAnsi="Times New Roman;serif"/>
          <w:b w:val="false"/>
          <w:strike/>
          <w:color w:val="000000"/>
          <w:sz w:val="24"/>
        </w:rPr>
        <w:t>.</w:t>
      </w:r>
      <w:r>
        <w:rPr>
          <w:color w:val="000000"/>
        </w:rPr>
        <w:t xml:space="preserve"> </w:t>
      </w:r>
      <w:r>
        <w:rPr>
          <w:rFonts w:ascii="Times New Roman;serif" w:hAnsi="Times New Roman;serif"/>
          <w:b w:val="false"/>
          <w:color w:val="000000"/>
          <w:sz w:val="24"/>
        </w:rPr>
        <w:t>For purposes of this definition, the “Effective Tax Rate” shall be equal to the highest combined marginal U.S. federal, state, local and non-U.S. income tax rate applicable to an individual or a corporation.</w:t>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41020"/>
                <wp:effectExtent l="0" t="0" r="0" b="0"/>
                <wp:wrapNone/>
                <wp:docPr id="41" name="Frame4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Person</w:t>
      </w:r>
      <w:r>
        <w:rPr>
          <w:color w:val="000000"/>
        </w:rPr>
        <w:t xml:space="preserve">” </w:t>
      </w:r>
      <w:r>
        <w:rPr>
          <w:rFonts w:ascii="Times New Roman;serif" w:hAnsi="Times New Roman;serif"/>
          <w:b w:val="false"/>
          <w:color w:val="000000"/>
          <w:sz w:val="24"/>
        </w:rPr>
        <w:t>means any natural person, corporation, limited liability company, trust, joint venture, association, company, partnership, Official Body or other entity.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Plan</w:t>
      </w:r>
      <w:r>
        <w:rPr>
          <w:color w:val="000000"/>
        </w:rPr>
        <w:t xml:space="preserve">” </w:t>
      </w:r>
      <w:r>
        <w:rPr>
          <w:rFonts w:ascii="Times New Roman;serif" w:hAnsi="Times New Roman;serif"/>
          <w:b w:val="false"/>
          <w:color w:val="000000"/>
          <w:sz w:val="24"/>
        </w:rPr>
        <w:t>means any employee benefit plan within the meaning of Section 3(3) of ERISA (including a Pension Plan), maintained for employees of the Borrower or any member of the ERISA Group or any such Plan to which the Borrower or any member of the ERISA Group is required to contribute on behalf of any of its employees.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Platform</w:t>
      </w:r>
      <w:r>
        <w:rPr>
          <w:color w:val="000000"/>
        </w:rPr>
        <w:t xml:space="preserve">” </w:t>
      </w:r>
      <w:r>
        <w:rPr>
          <w:rFonts w:ascii="Times New Roman;serif" w:hAnsi="Times New Roman;serif"/>
          <w:b w:val="false"/>
          <w:color w:val="000000"/>
          <w:sz w:val="24"/>
        </w:rPr>
        <w:t>means Debt Domain, Intralinks, Syndtrak or a substantially similar electronic transmission system.</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PNC</w:t>
      </w:r>
      <w:r>
        <w:rPr>
          <w:color w:val="000000"/>
        </w:rPr>
        <w:t xml:space="preserve">” </w:t>
      </w:r>
      <w:r>
        <w:rPr>
          <w:rFonts w:ascii="Times New Roman;serif" w:hAnsi="Times New Roman;serif"/>
          <w:b w:val="false"/>
          <w:color w:val="000000"/>
          <w:sz w:val="24"/>
        </w:rPr>
        <w:t>means PNC Bank, National Association, its successors and assigns.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Potential Default</w:t>
      </w:r>
      <w:r>
        <w:rPr>
          <w:color w:val="000000"/>
        </w:rPr>
        <w:t xml:space="preserve">” </w:t>
      </w:r>
      <w:r>
        <w:rPr>
          <w:rFonts w:ascii="Times New Roman;serif" w:hAnsi="Times New Roman;serif"/>
          <w:b w:val="false"/>
          <w:color w:val="000000"/>
          <w:sz w:val="24"/>
        </w:rPr>
        <w:t>means any event or condition that constitutes an Event of Default or that with notice or passage of time, or both, would constitute an Event of Default.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Prime Rate</w:t>
      </w:r>
      <w:r>
        <w:rPr>
          <w:color w:val="000000"/>
        </w:rPr>
        <w:t xml:space="preserve">” </w:t>
      </w:r>
      <w:r>
        <w:rPr>
          <w:rFonts w:ascii="Times New Roman;serif" w:hAnsi="Times New Roman;serif"/>
          <w:b w:val="false"/>
          <w:color w:val="000000"/>
          <w:sz w:val="24"/>
        </w:rPr>
        <w:t>means the interest rate per annum announced from time to time by the Administrative Agent at its Principal Office as its then prime rate, which rate may not be the lowest or most favorable rate then being charged to commercial borrowers or others by the Administrative Agent and may not be tied to any external rate of interest or index. Any change in the Prime Rate shall take effect at the opening of business on the day such change is announced.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Principal Office</w:t>
      </w:r>
      <w:r>
        <w:rPr>
          <w:color w:val="000000"/>
        </w:rPr>
        <w:t xml:space="preserve">” </w:t>
      </w:r>
      <w:r>
        <w:rPr>
          <w:rFonts w:ascii="Times New Roman;serif" w:hAnsi="Times New Roman;serif"/>
          <w:b w:val="false"/>
          <w:color w:val="000000"/>
          <w:sz w:val="24"/>
        </w:rPr>
        <w:t>means the main banking office of the Administrative Agent in Pittsburgh, Pennsylvania.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 Forma Basis</w:t>
      </w:r>
      <w:r>
        <w:rPr>
          <w:color w:val="000000"/>
        </w:rPr>
        <w:t xml:space="preserve">” </w:t>
      </w:r>
      <w:r>
        <w:rPr>
          <w:rFonts w:ascii="Times New Roman;serif" w:hAnsi="Times New Roman;serif"/>
          <w:b w:val="false"/>
          <w:color w:val="000000"/>
          <w:sz w:val="24"/>
        </w:rPr>
        <w:t>and “</w:t>
      </w:r>
      <w:r>
        <w:rPr>
          <w:rFonts w:ascii="Times New Roman;serif" w:hAnsi="Times New Roman;serif"/>
          <w:b w:val="false"/>
          <w:color w:val="000000"/>
          <w:sz w:val="24"/>
          <w:u w:val="single"/>
        </w:rPr>
        <w:t>Pro Forma Effect</w:t>
      </w:r>
      <w:r>
        <w:rPr>
          <w:color w:val="000000"/>
        </w:rPr>
        <w:t xml:space="preserve">” </w:t>
      </w:r>
      <w:r>
        <w:rPr>
          <w:rFonts w:ascii="Times New Roman;serif" w:hAnsi="Times New Roman;serif"/>
          <w:b w:val="false"/>
          <w:color w:val="000000"/>
          <w:sz w:val="24"/>
        </w:rPr>
        <w:t>means, for purposes of calculating Consolidated EBITDA for any period during which one or more Permitted Acquisitions occur, that such Permitted Acquisition (and all other Permitted Acquisitions that have been consummated during the applicable period) shall be deemed to have occurred as of the first day of the applicable period of measurement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all income statement items (whether positive or negative) attributable to the property or Person acquired in a Permitted Acquisition shall be included if such income statement items to be included are reflected in financial statements or other financial data;</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with respect to any Permitted Acquisition, non-recurring costs, extraordinary expenses and other </w:t>
      </w:r>
      <w:r>
        <w:rPr>
          <w:rFonts w:ascii="Times New Roman;serif" w:hAnsi="Times New Roman;serif"/>
          <w:b w:val="false"/>
          <w:color w:val="000000"/>
          <w:sz w:val="24"/>
          <w:u w:val="single"/>
        </w:rPr>
        <w:t>pro forma</w:t>
      </w:r>
      <w:r>
        <w:rPr>
          <w:color w:val="000000"/>
        </w:rPr>
        <w:t xml:space="preserve"> </w:t>
      </w:r>
      <w:r>
        <w:rPr>
          <w:rFonts w:ascii="Times New Roman;serif" w:hAnsi="Times New Roman;serif"/>
          <w:b w:val="false"/>
          <w:color w:val="000000"/>
          <w:sz w:val="24"/>
        </w:rPr>
        <w:t>adjustments (including anticipated cost savings and other synergies) attributable to a Permitted Acquisition shall only be included to the extent that (i) such costs, expenses or adjustments are reasonably expected to be realized within twelve (12) months of such Permitted Acquisition as specified in reasonable detail on a certificate of the chief financial officer of the Borrower delivered to the Administrative Agent, and (ii) such pro forma adjustments are calculated on a basis consistent with GAAP and are, in each case, reasonably identifiable, factually supportable based on financial statements and expected to have a continuing impact on the operations of the Borrower and its Subsidiaries; and (iii) for any Permitted Acquisition with a purchase price greater than $1,000,000, reviewed and verified by an Approved Advisor in writing to Administrative Agent; and</w:t>
      </w: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41020"/>
                <wp:effectExtent l="0" t="0" r="0" b="0"/>
                <wp:wrapNone/>
                <wp:docPr id="42" name="Frame4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(c)    in the case of preceding </w:t>
      </w:r>
      <w:r>
        <w:rPr>
          <w:rFonts w:ascii="Times New Roman;serif" w:hAnsi="Times New Roman;serif"/>
          <w:b w:val="false"/>
          <w:i/>
          <w:color w:val="000000"/>
          <w:sz w:val="24"/>
        </w:rPr>
        <w:t xml:space="preserve">clauses (a) </w:t>
      </w:r>
      <w:r>
        <w:rPr>
          <w:rFonts w:ascii="Times New Roman;serif" w:hAnsi="Times New Roman;serif"/>
          <w:b w:val="false"/>
          <w:color w:val="000000"/>
          <w:sz w:val="24"/>
        </w:rPr>
        <w:t>and</w:t>
      </w:r>
      <w:r>
        <w:rPr>
          <w:color w:val="000000"/>
        </w:rPr>
        <w:t xml:space="preserve"> </w:t>
      </w:r>
      <w:r>
        <w:rPr>
          <w:rFonts w:ascii="Times New Roman;serif" w:hAnsi="Times New Roman;serif"/>
          <w:b w:val="false"/>
          <w:i/>
          <w:color w:val="000000"/>
          <w:sz w:val="24"/>
        </w:rPr>
        <w:t xml:space="preserve">(b) </w:t>
      </w:r>
      <w:r>
        <w:rPr>
          <w:rFonts w:ascii="Times New Roman;serif" w:hAnsi="Times New Roman;serif"/>
          <w:b w:val="false"/>
          <w:color w:val="000000"/>
          <w:sz w:val="24"/>
        </w:rPr>
        <w:t>all such income statement items and pro forma adjustments shall be disclosed by Borrower in reasonable detail on the Compliance Certificate and in form and substance reasonably satisfactory to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Pro Forma Compliance</w:t>
      </w:r>
      <w:r>
        <w:rPr>
          <w:color w:val="000000"/>
        </w:rPr>
        <w:t xml:space="preserve">” </w:t>
      </w:r>
      <w:r>
        <w:rPr>
          <w:rFonts w:ascii="Times New Roman;serif" w:hAnsi="Times New Roman;serif"/>
          <w:b w:val="false"/>
          <w:color w:val="000000"/>
          <w:sz w:val="24"/>
        </w:rPr>
        <w:t xml:space="preserve">means, with respect to any transaction, that such transaction does not cause, create or result in a Potential Default or Event of Default (including as a result of failure to be in compliance with the financial covenants in </w:t>
      </w:r>
      <w:r>
        <w:rPr>
          <w:rFonts w:ascii="Times New Roman;serif" w:hAnsi="Times New Roman;serif"/>
          <w:b w:val="false"/>
          <w:color w:val="000000"/>
          <w:sz w:val="24"/>
          <w:u w:val="single"/>
        </w:rPr>
        <w:t>Section 9.13</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9.14</w:t>
      </w:r>
      <w:r>
        <w:rPr>
          <w:rFonts w:ascii="Times New Roman;serif" w:hAnsi="Times New Roman;serif"/>
          <w:b w:val="false"/>
          <w:color w:val="000000"/>
          <w:sz w:val="24"/>
        </w:rPr>
        <w:t>) after giving Pro Forma Effect, based upon the results of operations for the most recently completed Measurement Period to (a) such transaction and (b) all other transactions which are contemplated or required to be given Pro Forma Effect hereunder that have occurred on or after the first day of the relevant Measurement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PSN</w:t>
      </w:r>
      <w:r>
        <w:rPr>
          <w:color w:val="000000"/>
        </w:rPr>
        <w:t xml:space="preserve">” </w:t>
      </w:r>
      <w:r>
        <w:rPr>
          <w:rFonts w:ascii="Times New Roman;serif" w:hAnsi="Times New Roman;serif"/>
          <w:b w:val="false"/>
          <w:color w:val="000000"/>
          <w:sz w:val="24"/>
        </w:rPr>
        <w:t>means PSN Business Processing, Inc., an entity incorporated under the laws of the Philippines.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Qualified ECP Loan Party</w:t>
      </w:r>
      <w:r>
        <w:rPr>
          <w:color w:val="000000"/>
        </w:rPr>
        <w:t xml:space="preserve">” </w:t>
      </w:r>
      <w:r>
        <w:rPr>
          <w:rFonts w:ascii="Times New Roman;serif" w:hAnsi="Times New Roman;serif"/>
          <w:b w:val="false"/>
          <w:color w:val="000000"/>
          <w:sz w:val="24"/>
        </w:rPr>
        <w:t>means each Loan Party that on the Eligibility Date is (a) a corporation, partnership, proprietorship, organization, trust, or other entity other than a “commodity pool” as defined in Section 1a(10) of the CEA and CFTC regulations thereunder that has total assets exceeding $10,000,000, or (b) an Eligible Contract Participant that can cause another person to qualify as an Eligible Contract Participant on the Eligibility Date under Section 1a(18)(A)(v)(II) of the CEA by entering into or otherwise providing a “letter of credit or keepwell, support, or other agreement” for purposes of Section 1a(18)(A)(v)(II) of the CEA.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Ratable Share</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(a)    with respect to a Lender’s obligation to make Revolving Credit Loans, participate in Letters of Credit and other Letter of Credit Obligations, participate in Swingline Loans, and receive payments, interest, and fees related thereto, the proportion that such Lender’s Revolving Credit Commitment bears to the Revolving Credit Commitments of all of the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the Revolving Credit Commitments have terminated or expired, the Ratable Shares for purposes of this clause shall be determined based upon the Revolving Credit Commitments most recently in effect, giving effect to any assignments;</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(b)    with respect to all other matters as to a particular Lender, the percentage obtained by dividing (i) such Lender’s Revolving Credit Commitment, by (ii) the sum of the aggregate amount of the Revolving Credit Commitments of all Lenders; </w:t>
      </w:r>
      <w:r>
        <w:rPr>
          <w:rFonts w:ascii="Times New Roman;serif" w:hAnsi="Times New Roman;serif"/>
          <w:b w:val="false"/>
          <w:color w:val="000000"/>
          <w:sz w:val="24"/>
          <w:u w:val="single"/>
        </w:rPr>
        <w:t>provided, however</w:t>
      </w:r>
      <w:r>
        <w:rPr>
          <w:color w:val="000000"/>
        </w:rPr>
        <w:t xml:space="preserve"> </w:t>
      </w:r>
      <w:r>
        <w:rPr>
          <w:rFonts w:ascii="Times New Roman;serif" w:hAnsi="Times New Roman;serif"/>
          <w:b w:val="false"/>
          <w:color w:val="000000"/>
          <w:sz w:val="24"/>
        </w:rPr>
        <w:t>that if the Revolving Credit Commitments have terminated or expired, the computation in this clause shall be determined based upon the Revolving Credit Commitments most recently in effect, giving effect to any assignments, and not on the current amount of the Revolving Credit Commitments.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Recipient</w:t>
      </w:r>
      <w:r>
        <w:rPr>
          <w:color w:val="000000"/>
        </w:rPr>
        <w:t xml:space="preserve">” </w:t>
      </w:r>
      <w:r>
        <w:rPr>
          <w:rFonts w:ascii="Times New Roman;serif" w:hAnsi="Times New Roman;serif"/>
          <w:b w:val="false"/>
          <w:color w:val="000000"/>
          <w:sz w:val="24"/>
        </w:rPr>
        <w:t>means (a) the Administrative Agent, (b) any Lender and (c) the Issuing Lender,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Reimbursement Obligation</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2.8(c)</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41020"/>
                <wp:effectExtent l="0" t="0" r="0" b="0"/>
                <wp:wrapNone/>
                <wp:docPr id="43" name="Frame4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Related Parties</w:t>
      </w:r>
      <w:r>
        <w:rPr>
          <w:color w:val="000000"/>
        </w:rPr>
        <w:t xml:space="preserve">” </w:t>
      </w:r>
      <w:r>
        <w:rPr>
          <w:rFonts w:ascii="Times New Roman;serif" w:hAnsi="Times New Roman;serif"/>
          <w:b w:val="false"/>
          <w:color w:val="000000"/>
          <w:sz w:val="24"/>
        </w:rPr>
        <w:t>means, with respect to any Person, such Person’s Affiliates and the partners, directors, officers, employees, agents and advisors of such Person and of such Person’s Affiliates.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Relief Proceeding</w:t>
      </w:r>
      <w:r>
        <w:rPr>
          <w:color w:val="000000"/>
        </w:rPr>
        <w:t xml:space="preserve">” </w:t>
      </w:r>
      <w:r>
        <w:rPr>
          <w:rFonts w:ascii="Times New Roman;serif" w:hAnsi="Times New Roman;serif"/>
          <w:b w:val="false"/>
          <w:color w:val="000000"/>
          <w:sz w:val="24"/>
        </w:rPr>
        <w:t>means any proceeding seeking a decree or order for relief in respect of any Loan Party or Subsidiary of a Loan Party in a voluntary or involuntary case under any applicable bankruptcy, insolvency, reorganization or other similar law now or hereafter in effect, or for the appointment of a receiver, liquidator, assignee, custodian, trustee, sequestrator, conservator (or similar official) of any Loan Party or Subsidiary of a Loan Party for any substantial part of its property, or for the winding-up or liquidation of its affairs, or an assignment for the benefit of its creditors.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Removal Effective Date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11.6(b)</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Reportable Compliance Event</w:t>
      </w:r>
      <w:r>
        <w:rPr>
          <w:color w:val="000000"/>
        </w:rPr>
        <w:t xml:space="preserve">” </w:t>
      </w:r>
      <w:r>
        <w:rPr>
          <w:rFonts w:ascii="Times New Roman;serif" w:hAnsi="Times New Roman;serif"/>
          <w:b w:val="false"/>
          <w:color w:val="000000"/>
          <w:sz w:val="24"/>
        </w:rPr>
        <w:t>means that: (a) any Covered Entity becomes a Sanctioned Person, or is charged by indictment, criminal complaint, or similar charging instrument, arraigned, custodially detained, penalized or the subject of an assessment for a penalty, or enters into a settlement with an Official Body in connection with any economic sanctions or other Anti-Terrorism Law or Anti-Corruption Law, or any predicate crime to any Anti-Terrorism Law or Anti-Corruption Law, or has knowledge of facts or circumstances to the effect that it is reasonably likely that any aspect of its operations represents a violation of any Anti-Terrorism Law or Anti-Corruption Law; (b) any Covered Entity engages in a transaction that has caused or may cause the Lenders, Administrative Agent or Collateral Agent to be in violation of any Anti-Terrorism Laws, including a Covered Entity’s use of any proceeds of the Facilities to fund any operations in, finance any investments or activities in, or, make any payments to, directly or indirectly, a Sanctioned Person or Sanctioned Jurisdiction; (c) any Collateral becomes Embargoed Property; or (d) any Covered Entity otherwise violates, or reasonably believes that it will violate, any of the representations or covenant (including any negative covenant) of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Lenders</w:t>
      </w:r>
      <w:r>
        <w:rPr>
          <w:color w:val="000000"/>
        </w:rPr>
        <w:t xml:space="preserve">” </w:t>
      </w:r>
      <w:r>
        <w:rPr>
          <w:rFonts w:ascii="Times New Roman;serif" w:hAnsi="Times New Roman;serif"/>
          <w:b w:val="false"/>
          <w:color w:val="000000"/>
          <w:sz w:val="24"/>
        </w:rPr>
        <w:t>means: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(a)    If there exists fewer than three (3) Lenders, all Lenders (other than any Defaulting Lender), and</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(b)    If there exist three (3) or more Lenders, Lenders (other than any Defaulting Lender) having more than 50% of the sum of the aggregate amount of the Revolving Credit Commitments of the Lenders (excluding any Defaulting Lender) or, after the termination of the Revolving Credit Commitments, the outstanding Revolving Credit Loans and Ratable Share of Letter of Credit Obligations of the Lenders (excluding any Defaulting Lender).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Resignation Effective Date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11.6(a)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41020"/>
                <wp:effectExtent l="0" t="0" r="0" b="0"/>
                <wp:wrapNone/>
                <wp:docPr id="44" name="Frame4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Resolution Authority</w:t>
      </w:r>
      <w:r>
        <w:rPr>
          <w:color w:val="000000"/>
        </w:rPr>
        <w:t xml:space="preserve">” </w:t>
      </w:r>
      <w:r>
        <w:rPr>
          <w:rFonts w:ascii="Times New Roman;serif" w:hAnsi="Times New Roman;serif"/>
          <w:b w:val="false"/>
          <w:color w:val="000000"/>
          <w:sz w:val="24"/>
        </w:rPr>
        <w:t>means an EEA Resolution Authority or, with respect to any UK Financial Institution, a UK Resolution Authority.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Restricted Payment</w:t>
      </w:r>
      <w:r>
        <w:rPr>
          <w:color w:val="000000"/>
        </w:rPr>
        <w:t xml:space="preserve">” </w:t>
      </w:r>
      <w:r>
        <w:rPr>
          <w:rFonts w:ascii="Times New Roman;serif" w:hAnsi="Times New Roman;serif"/>
          <w:b w:val="false"/>
          <w:color w:val="000000"/>
          <w:sz w:val="24"/>
        </w:rPr>
        <w:t>means any dividend or other distribution (whether in cash, securities or other property) with respect to any Equity Interests in the Borrower or any of its Subsidiaries, or Holdings or any of its Subsidiaries, or any payment (whether in cash, securities or other property), including any sinking fund or similar deposit, on account of the purchase, redemption, retirement, acquisition, cancellation or termination of any such Equity Interests in (x) the Borrower or any option, warrant or other right to acquire any such Equity Interests in the Borrower or, (y) Holdings or any option, warrant or other right to acquire any such Equity Interests in Holdings, including but not limited to share repurchases, redemptions, or other equity repurchases, including open market or privately negotiated transactions.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Required Share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5.11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Credit Commitment</w:t>
      </w:r>
      <w:r>
        <w:rPr>
          <w:color w:val="000000"/>
        </w:rPr>
        <w:t xml:space="preserve">” </w:t>
      </w:r>
      <w:r>
        <w:rPr>
          <w:rFonts w:ascii="Times New Roman;serif" w:hAnsi="Times New Roman;serif"/>
          <w:b w:val="false"/>
          <w:color w:val="000000"/>
          <w:sz w:val="24"/>
        </w:rPr>
        <w:t xml:space="preserve">means, as to any Lender at any time, the amount initially specified opposite its name on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in the column labeled “Amount of Commitment for Revolving Credit Loans,” as such Commitment is thereafter assigned or modified and “</w:t>
      </w:r>
      <w:r>
        <w:rPr>
          <w:rFonts w:ascii="Times New Roman;serif" w:hAnsi="Times New Roman;serif"/>
          <w:b w:val="false"/>
          <w:color w:val="000000"/>
          <w:sz w:val="24"/>
          <w:u w:val="single"/>
        </w:rPr>
        <w:t>Revolving Credit Commitments</w:t>
      </w:r>
      <w:r>
        <w:rPr>
          <w:color w:val="000000"/>
        </w:rPr>
        <w:t xml:space="preserve">” </w:t>
      </w:r>
      <w:r>
        <w:rPr>
          <w:rFonts w:ascii="Times New Roman;serif" w:hAnsi="Times New Roman;serif"/>
          <w:b w:val="false"/>
          <w:color w:val="000000"/>
          <w:sz w:val="24"/>
        </w:rPr>
        <w:t>means the aggregate Revolving Credit Commitments of all of the Lenders. The aggregate amount of the Revolving Credit Commitments as of the Closing Date is $125,000,000.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Credit Facility</w:t>
      </w:r>
      <w:r>
        <w:rPr>
          <w:color w:val="000000"/>
        </w:rPr>
        <w:t xml:space="preserve">” </w:t>
      </w:r>
      <w:r>
        <w:rPr>
          <w:rFonts w:ascii="Times New Roman;serif" w:hAnsi="Times New Roman;serif"/>
          <w:b w:val="false"/>
          <w:color w:val="000000"/>
          <w:sz w:val="24"/>
        </w:rPr>
        <w:t xml:space="preserve">means the revolving loan facility provided pursuant to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Credit Loans</w:t>
      </w:r>
      <w:r>
        <w:rPr>
          <w:color w:val="000000"/>
        </w:rPr>
        <w:t xml:space="preserve">” </w:t>
      </w:r>
      <w:r>
        <w:rPr>
          <w:rFonts w:ascii="Times New Roman;serif" w:hAnsi="Times New Roman;serif"/>
          <w:b w:val="false"/>
          <w:color w:val="000000"/>
          <w:sz w:val="24"/>
        </w:rPr>
        <w:t xml:space="preserve">means, collectively, and </w:t>
      </w:r>
      <w:r>
        <w:rPr>
          <w:rFonts w:ascii="Times New Roman;serif" w:hAnsi="Times New Roman;serif"/>
          <w:b w:val="false"/>
          <w:color w:val="000000"/>
          <w:sz w:val="24"/>
          <w:u w:val="single"/>
        </w:rPr>
        <w:t>Revolving Credit Loan</w:t>
      </w:r>
      <w:r>
        <w:rPr>
          <w:color w:val="000000"/>
        </w:rPr>
        <w:t xml:space="preserve"> </w:t>
      </w:r>
      <w:r>
        <w:rPr>
          <w:rFonts w:ascii="Times New Roman;serif" w:hAnsi="Times New Roman;serif"/>
          <w:b w:val="false"/>
          <w:color w:val="000000"/>
          <w:sz w:val="24"/>
        </w:rPr>
        <w:t xml:space="preserve">means, separately, all Revolving Credit Loans or any Revolving Credit Loan made by the Lenders or one of the Lenders to the Borrower pursuant to </w:t>
      </w:r>
      <w:r>
        <w:rPr>
          <w:rFonts w:ascii="Times New Roman;serif" w:hAnsi="Times New Roman;serif"/>
          <w:b w:val="false"/>
          <w:color w:val="000000"/>
          <w:sz w:val="24"/>
          <w:u w:val="single"/>
        </w:rPr>
        <w:t>Section 2.1</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2.8(c)</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Revolving Facility Usage</w:t>
      </w:r>
      <w:r>
        <w:rPr>
          <w:color w:val="000000"/>
        </w:rPr>
        <w:t xml:space="preserve">” </w:t>
      </w:r>
      <w:r>
        <w:rPr>
          <w:rFonts w:ascii="Times New Roman;serif" w:hAnsi="Times New Roman;serif"/>
          <w:b w:val="false"/>
          <w:color w:val="000000"/>
          <w:sz w:val="24"/>
        </w:rPr>
        <w:t>means at any time the sum of the outstanding Revolving Credit Loans, the outstanding Swingline Loans, and the Letter of Credit Obligations.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Jurisdiction</w:t>
      </w:r>
      <w:r>
        <w:rPr>
          <w:color w:val="000000"/>
        </w:rPr>
        <w:t xml:space="preserve">” </w:t>
      </w:r>
      <w:r>
        <w:rPr>
          <w:rFonts w:ascii="Times New Roman;serif" w:hAnsi="Times New Roman;serif"/>
          <w:b w:val="false"/>
          <w:color w:val="000000"/>
          <w:sz w:val="24"/>
        </w:rPr>
        <w:t>means any country, territory, or region that is the subject of sanctions administered by OFAC.</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Sanctioned Person</w:t>
      </w:r>
      <w:r>
        <w:rPr>
          <w:color w:val="000000"/>
        </w:rPr>
        <w:t xml:space="preserve">” </w:t>
      </w:r>
      <w:r>
        <w:rPr>
          <w:rFonts w:ascii="Times New Roman;serif" w:hAnsi="Times New Roman;serif"/>
          <w:b w:val="false"/>
          <w:color w:val="000000"/>
          <w:sz w:val="24"/>
        </w:rPr>
        <w:t>means (a) a Person that is the subject of sanctions administered by OFAC or the U.S. Department of State, including by virtue of being (i) named on OFAC’s list of “Specially Designated Nationals and Blocked Persons”; (ii) organized under the Laws of, ordinarily resident in, or physically located in a Sanctioned Jurisdiction; (iii) owned or controlled 50% or more in the aggregate, by one or more Persons that are the subject of sanctions administered by OFAC; (b) a Person that is the subject of sanctions maintained by the European Union (“</w:t>
      </w:r>
      <w:r>
        <w:rPr>
          <w:rFonts w:ascii="Times New Roman;serif" w:hAnsi="Times New Roman;serif"/>
          <w:b w:val="false"/>
          <w:color w:val="000000"/>
          <w:sz w:val="24"/>
          <w:u w:val="single"/>
        </w:rPr>
        <w:t>E.U.</w:t>
      </w:r>
      <w:r>
        <w:rPr>
          <w:color w:val="000000"/>
        </w:rPr>
        <w:t>”</w:t>
      </w:r>
      <w:r>
        <w:rPr>
          <w:rFonts w:ascii="Times New Roman;serif" w:hAnsi="Times New Roman;serif"/>
          <w:b w:val="false"/>
          <w:color w:val="000000"/>
          <w:sz w:val="24"/>
        </w:rPr>
        <w:t>), including by virtue of being named on the E.U.’s “Consolidated list of persons, groups and entities subject to E.U. financial sanctions” or other, similar lists; (c) a Person that is the subject of sanctions maintained by the United Kingdom (“</w:t>
      </w:r>
      <w:r>
        <w:rPr>
          <w:rFonts w:ascii="Times New Roman;serif" w:hAnsi="Times New Roman;serif"/>
          <w:b w:val="false"/>
          <w:color w:val="000000"/>
          <w:sz w:val="24"/>
          <w:u w:val="single"/>
        </w:rPr>
        <w:t>U.K.</w:t>
      </w:r>
      <w:r>
        <w:rPr>
          <w:color w:val="000000"/>
        </w:rPr>
        <w:t>”</w:t>
      </w:r>
      <w:r>
        <w:rPr>
          <w:rFonts w:ascii="Times New Roman;serif" w:hAnsi="Times New Roman;serif"/>
          <w:b w:val="false"/>
          <w:color w:val="000000"/>
          <w:sz w:val="24"/>
        </w:rPr>
        <w:t xml:space="preserve">), including by virtue of being named on the “Consolidated List Of Financial Sanctions Targets in the U.K.”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41020"/>
                <wp:effectExtent l="0" t="0" r="0" b="0"/>
                <wp:wrapNone/>
                <wp:docPr id="45" name="Frame4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similar lists; or (d) a Person that is the subject of sanctions imposed by any Official Body of a jurisdiction whose Laws apply to this Agreement.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w:t>
      </w:r>
      <w:r>
        <w:rPr>
          <w:color w:val="000000"/>
        </w:rPr>
        <w:t xml:space="preserve">” </w:t>
      </w:r>
      <w:r>
        <w:rPr>
          <w:rFonts w:ascii="Times New Roman;serif" w:hAnsi="Times New Roman;serif"/>
          <w:b w:val="false"/>
          <w:color w:val="000000"/>
          <w:sz w:val="24"/>
        </w:rPr>
        <w:t>means the United States Securities and Exchange Commission.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Security Agreement”</w:t>
      </w:r>
      <w:r>
        <w:rPr>
          <w:color w:val="000000"/>
        </w:rPr>
        <w:t xml:space="preserve"> </w:t>
      </w:r>
      <w:r>
        <w:rPr>
          <w:rFonts w:ascii="Times New Roman;serif" w:hAnsi="Times New Roman;serif"/>
          <w:b w:val="false"/>
          <w:color w:val="000000"/>
          <w:sz w:val="24"/>
        </w:rPr>
        <w:t>means the Pledge and Security Agreement, dated of even date herewith, executed and delivered by each of the Loan Parties to the Collateral Agent for the benefit of the Secured Parties.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Secured Parties</w:t>
      </w:r>
      <w:r>
        <w:rPr>
          <w:color w:val="000000"/>
        </w:rPr>
        <w:t xml:space="preserve">” </w:t>
      </w:r>
      <w:r>
        <w:rPr>
          <w:rFonts w:ascii="Times New Roman;serif" w:hAnsi="Times New Roman;serif"/>
          <w:b w:val="false"/>
          <w:color w:val="000000"/>
          <w:sz w:val="24"/>
        </w:rPr>
        <w:t xml:space="preserve">means, collectively, the Administrative Agent, the Lenders, the Issuing Lender, the Cash Management Banks, the Hedge Banks, each co-agent or sub-agent appointed by the Administrative Agent from time to time pursuant to </w:t>
      </w:r>
      <w:r>
        <w:rPr>
          <w:rFonts w:ascii="Times New Roman;serif" w:hAnsi="Times New Roman;serif"/>
          <w:b w:val="false"/>
          <w:color w:val="000000"/>
          <w:sz w:val="24"/>
          <w:u w:val="single"/>
        </w:rPr>
        <w:t>Section 11.5</w:t>
      </w:r>
      <w:r>
        <w:rPr>
          <w:rFonts w:ascii="Times New Roman;serif" w:hAnsi="Times New Roman;serif"/>
          <w:b w:val="false"/>
          <w:color w:val="000000"/>
          <w:sz w:val="24"/>
        </w:rPr>
        <w:t>, and the other Persons the Obligations owing to which are or are purported to be secured by the Collateral under the terms of the Collateral Documents.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Settlement Date</w:t>
      </w:r>
      <w:r>
        <w:rPr>
          <w:color w:val="000000"/>
        </w:rPr>
        <w:t xml:space="preserve">” </w:t>
      </w:r>
      <w:r>
        <w:rPr>
          <w:rFonts w:ascii="Times New Roman;serif" w:hAnsi="Times New Roman;serif"/>
          <w:b w:val="false"/>
          <w:color w:val="000000"/>
          <w:sz w:val="24"/>
        </w:rPr>
        <w:t xml:space="preserve">means the applicable Business Day on which the Administrative Agent elects to effect settlement pursuant </w:t>
      </w:r>
      <w:r>
        <w:rPr>
          <w:rFonts w:ascii="Times New Roman;serif" w:hAnsi="Times New Roman;serif"/>
          <w:b w:val="false"/>
          <w:color w:val="000000"/>
          <w:sz w:val="24"/>
          <w:u w:val="single"/>
        </w:rPr>
        <w:t>Section 5.11</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w:t>
      </w:r>
      <w:r>
        <w:rPr>
          <w:color w:val="000000"/>
        </w:rPr>
        <w:t xml:space="preserve">” </w:t>
      </w:r>
      <w:r>
        <w:rPr>
          <w:rFonts w:ascii="Times New Roman;serif" w:hAnsi="Times New Roman;serif"/>
          <w:b w:val="false"/>
          <w:color w:val="000000"/>
          <w:sz w:val="24"/>
        </w:rPr>
        <w:t>means, for any day, a rate equal to the secured overnight financing rate as administered by the Federal Reserve Bank of New York (or a successor administrator of the secured overnight financing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SOFR Floor</w:t>
      </w:r>
      <w:r>
        <w:rPr>
          <w:color w:val="000000"/>
        </w:rPr>
        <w:t xml:space="preserve">” </w:t>
      </w:r>
      <w:r>
        <w:rPr>
          <w:rFonts w:ascii="Times New Roman;serif" w:hAnsi="Times New Roman;serif"/>
          <w:b w:val="false"/>
          <w:color w:val="000000"/>
          <w:sz w:val="24"/>
        </w:rPr>
        <w:t>means a rate of interest per annum equal to zero basis points (0%).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Solvent</w:t>
      </w:r>
      <w:r>
        <w:rPr>
          <w:color w:val="000000"/>
        </w:rPr>
        <w:t xml:space="preserve">” </w:t>
      </w:r>
      <w:r>
        <w:rPr>
          <w:rFonts w:ascii="Times New Roman;serif" w:hAnsi="Times New Roman;serif"/>
          <w:b w:val="false"/>
          <w:color w:val="000000"/>
          <w:sz w:val="24"/>
        </w:rPr>
        <w:t>means, with respect to any Person on any date of determination, taking into account any right of reimbursement, contribution or similar right available to such Person from other Persons,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is able to realize upon its assets and pay its debts and other liabilities, contingent obligations and other commitments as they mature in the normal course of business, (d) such Person does not intend to, and does not believe that it will, incur debts or liabilities beyond such Person’s ability to pay as such debts and liabilities mature, and (e) such Person is not engaged in business or a transaction, and is not about to engage in business or a transaction, for which such Person’s property would constitute unreasonably small capital after giving due consideration to the prevailing practice in the industry in which such Person is engaged. In computing the amount of contingent liabilities at any time, it is intended that such liabilities will be computed at the amount which, in light of all the facts and circumstances existing at such time, represents the amount that can reasonably be expected to become an actual or matured liability.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9.14</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Standard &amp; Poor’s</w:t>
      </w:r>
      <w:r>
        <w:rPr>
          <w:color w:val="000000"/>
        </w:rPr>
        <w:t xml:space="preserve">” </w:t>
      </w:r>
      <w:r>
        <w:rPr>
          <w:rFonts w:ascii="Times New Roman;serif" w:hAnsi="Times New Roman;serif"/>
          <w:b w:val="false"/>
          <w:color w:val="000000"/>
          <w:sz w:val="24"/>
        </w:rPr>
        <w:t>means S&amp;P Global Ratings Services, a division of S&amp;P Global, Inc.</w:t>
      </w: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541020"/>
                <wp:effectExtent l="0" t="0" r="0" b="0"/>
                <wp:wrapNone/>
                <wp:docPr id="46" name="Frame4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Standby Letter of Credit</w:t>
      </w:r>
      <w:r>
        <w:rPr>
          <w:color w:val="000000"/>
        </w:rPr>
        <w:t xml:space="preserve">” </w:t>
      </w:r>
      <w:r>
        <w:rPr>
          <w:rFonts w:ascii="Times New Roman;serif" w:hAnsi="Times New Roman;serif"/>
          <w:b w:val="false"/>
          <w:color w:val="000000"/>
          <w:sz w:val="24"/>
        </w:rPr>
        <w:t>means a Letter of Credit issued to support obligations of one or more of the Loan Parties, contingent or otherwise, which finance the working capital and business needs of the Loan Parties incurred in the ordinary course of business.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Statements</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Subsidiary</w:t>
      </w:r>
      <w:r>
        <w:rPr>
          <w:color w:val="000000"/>
        </w:rPr>
        <w:t>”</w:t>
      </w:r>
      <w:r>
        <w:rPr>
          <w:rFonts w:ascii="Times New Roman;serif" w:hAnsi="Times New Roman;serif"/>
          <w:b w:val="false"/>
          <w:color w:val="000000"/>
          <w:sz w:val="24"/>
        </w:rPr>
        <w:t>, of any Person, at any time means any corporation, trust, partnership, limited liability company or other business entity (a) of which more than 50% of the outstanding voting securities or other interests normally entitled to vote for the election of one or more directors or trustees (regardless of any contingency which does or may suspend or dilute the voting rights) is at such time owned directly or indirectly by such Person or one or more of such Person’s Subsidiaries, or (b) which is Controlled or capable of being Controlled by such Person or one or more of such Person’s Subsidiaries.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Swap</w:t>
      </w:r>
      <w:r>
        <w:rPr>
          <w:color w:val="000000"/>
        </w:rPr>
        <w:t xml:space="preserve">” </w:t>
      </w:r>
      <w:r>
        <w:rPr>
          <w:rFonts w:ascii="Times New Roman;serif" w:hAnsi="Times New Roman;serif"/>
          <w:b w:val="false"/>
          <w:color w:val="000000"/>
          <w:sz w:val="24"/>
        </w:rPr>
        <w:t>means any “swap” as defined in Section 1a(47) of the CEA and regulations thereunder, other than (a) a swap entered into, or subject to the rules of, a board of trade designated as a contract market under Section 5 of the CEA, or (b) a commodity option entered into pursuant to CFTC Regulation 32.3(a).</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Swap Obligation</w:t>
      </w:r>
      <w:r>
        <w:rPr>
          <w:color w:val="000000"/>
        </w:rPr>
        <w:t xml:space="preserve">” </w:t>
      </w:r>
      <w:r>
        <w:rPr>
          <w:rFonts w:ascii="Times New Roman;serif" w:hAnsi="Times New Roman;serif"/>
          <w:b w:val="false"/>
          <w:color w:val="000000"/>
          <w:sz w:val="24"/>
        </w:rPr>
        <w:t>means any obligation to pay or perform under any agreement, contract or transaction that constitutes a Swap which is also a Lender Provided Interest Rate Hedge.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Loan Commitment</w:t>
      </w:r>
      <w:r>
        <w:rPr>
          <w:color w:val="000000"/>
        </w:rPr>
        <w:t xml:space="preserve">” </w:t>
      </w:r>
      <w:r>
        <w:rPr>
          <w:rFonts w:ascii="Times New Roman;serif" w:hAnsi="Times New Roman;serif"/>
          <w:b w:val="false"/>
          <w:color w:val="000000"/>
          <w:sz w:val="24"/>
        </w:rPr>
        <w:t xml:space="preserve">means PNC’s commitment to make Swingline Loans to the Borrower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hereof in an aggregate principal amount up to $12,500,000.</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Loan Lender</w:t>
      </w:r>
      <w:r>
        <w:rPr>
          <w:color w:val="000000"/>
        </w:rPr>
        <w:t xml:space="preserve">” </w:t>
      </w:r>
      <w:r>
        <w:rPr>
          <w:rFonts w:ascii="Times New Roman;serif" w:hAnsi="Times New Roman;serif"/>
          <w:b w:val="false"/>
          <w:color w:val="000000"/>
          <w:sz w:val="24"/>
        </w:rPr>
        <w:t>means PNC, in its capacity as a lender of Swingline Loans.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Loan Note</w:t>
      </w:r>
      <w:r>
        <w:rPr>
          <w:color w:val="000000"/>
        </w:rPr>
        <w:t xml:space="preserve">” </w:t>
      </w:r>
      <w:r>
        <w:rPr>
          <w:rFonts w:ascii="Times New Roman;serif" w:hAnsi="Times New Roman;serif"/>
          <w:b w:val="false"/>
          <w:color w:val="000000"/>
          <w:sz w:val="24"/>
        </w:rPr>
        <w:t xml:space="preserve">means the Swingline Loan Note of the Borrower in the form of </w:t>
      </w:r>
      <w:r>
        <w:rPr>
          <w:rFonts w:ascii="Times New Roman;serif" w:hAnsi="Times New Roman;serif"/>
          <w:b w:val="false"/>
          <w:color w:val="000000"/>
          <w:sz w:val="24"/>
          <w:u w:val="single"/>
        </w:rPr>
        <w:t xml:space="preserve">Exhibit D </w:t>
      </w:r>
      <w:r>
        <w:rPr>
          <w:rFonts w:ascii="Times New Roman;serif" w:hAnsi="Times New Roman;serif"/>
          <w:b w:val="false"/>
          <w:color w:val="000000"/>
          <w:sz w:val="24"/>
        </w:rPr>
        <w:t>evidencing the Swingline Loans, together with all amendments, extensions, renewals, replacements, refinancings or refundings thereof in whole or in part.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Loan Request</w:t>
      </w:r>
      <w:r>
        <w:rPr>
          <w:color w:val="000000"/>
        </w:rPr>
        <w:t xml:space="preserve">” </w:t>
      </w:r>
      <w:r>
        <w:rPr>
          <w:rFonts w:ascii="Times New Roman;serif" w:hAnsi="Times New Roman;serif"/>
          <w:b w:val="false"/>
          <w:color w:val="000000"/>
          <w:sz w:val="24"/>
        </w:rPr>
        <w:t xml:space="preserve">means a request for Swingline Loans made in accordance with </w:t>
      </w:r>
      <w:r>
        <w:rPr>
          <w:rFonts w:ascii="Times New Roman;serif" w:hAnsi="Times New Roman;serif"/>
          <w:b w:val="false"/>
          <w:color w:val="000000"/>
          <w:sz w:val="24"/>
          <w:u w:val="single"/>
        </w:rPr>
        <w:t>Section 2.5(b)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Swingline Loans</w:t>
      </w:r>
      <w:r>
        <w:rPr>
          <w:color w:val="000000"/>
        </w:rPr>
        <w:t xml:space="preserve">” </w:t>
      </w:r>
      <w:r>
        <w:rPr>
          <w:rFonts w:ascii="Times New Roman;serif" w:hAnsi="Times New Roman;serif"/>
          <w:b w:val="false"/>
          <w:color w:val="000000"/>
          <w:sz w:val="24"/>
        </w:rPr>
        <w:t xml:space="preserve">means, collectively, and </w:t>
      </w:r>
      <w:r>
        <w:rPr>
          <w:rFonts w:ascii="Times New Roman;serif" w:hAnsi="Times New Roman;serif"/>
          <w:b w:val="false"/>
          <w:color w:val="000000"/>
          <w:sz w:val="24"/>
          <w:u w:val="single"/>
        </w:rPr>
        <w:t>Swingline Loan</w:t>
      </w:r>
      <w:r>
        <w:rPr>
          <w:color w:val="000000"/>
        </w:rPr>
        <w:t xml:space="preserve"> </w:t>
      </w:r>
      <w:r>
        <w:rPr>
          <w:rFonts w:ascii="Times New Roman;serif" w:hAnsi="Times New Roman;serif"/>
          <w:b w:val="false"/>
          <w:color w:val="000000"/>
          <w:sz w:val="24"/>
        </w:rPr>
        <w:t xml:space="preserve">means, separately, all Swingline Loans or any Swingline Loan made by PNC to the Borrower pursuant to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hereof.</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Target</w:t>
      </w:r>
      <w:r>
        <w:rPr>
          <w:color w:val="000000"/>
        </w:rPr>
        <w:t xml:space="preserve">” </w:t>
      </w:r>
      <w:r>
        <w:rPr>
          <w:rFonts w:ascii="Times New Roman;serif" w:hAnsi="Times New Roman;serif"/>
          <w:b w:val="false"/>
          <w:color w:val="000000"/>
          <w:sz w:val="24"/>
        </w:rPr>
        <w:t>means as is specified in the definition of Permitted Acquisition.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Taxes</w:t>
      </w:r>
      <w:r>
        <w:rPr>
          <w:color w:val="000000"/>
        </w:rPr>
        <w:t xml:space="preserve">” </w:t>
      </w:r>
      <w:r>
        <w:rPr>
          <w:rFonts w:ascii="Times New Roman;serif" w:hAnsi="Times New Roman;serif"/>
          <w:b w:val="false"/>
          <w:color w:val="000000"/>
          <w:sz w:val="24"/>
        </w:rPr>
        <w:t>means all present or future taxes, levies, imposts, duties, deductions, withholdings (including backup withholding), assessments, fees or other charges imposed by any Official Body, including any interest, additions to tax or penalties applicable thereto.</w:t>
      </w: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541020"/>
                <wp:effectExtent l="0" t="0" r="0" b="0"/>
                <wp:wrapNone/>
                <wp:docPr id="47" name="Frame4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Tax Receivable Agreement</w:t>
      </w:r>
      <w:r>
        <w:rPr>
          <w:color w:val="000000"/>
        </w:rPr>
        <w:t xml:space="preserve">” </w:t>
      </w:r>
      <w:r>
        <w:rPr>
          <w:rFonts w:ascii="Times New Roman;serif" w:hAnsi="Times New Roman;serif"/>
          <w:b w:val="false"/>
          <w:color w:val="000000"/>
          <w:sz w:val="24"/>
        </w:rPr>
        <w:t>means dated as of July 19, 2024 among Holdings, the Borrower, and each member of the Borrower party thereto, as amended, restated, supplemented or otherwise modified from time to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Administrator</w:t>
      </w:r>
      <w:r>
        <w:rPr>
          <w:color w:val="000000"/>
        </w:rPr>
        <w:t xml:space="preserve">” </w:t>
      </w:r>
      <w:r>
        <w:rPr>
          <w:rFonts w:ascii="Times New Roman;serif" w:hAnsi="Times New Roman;serif"/>
          <w:b w:val="false"/>
          <w:color w:val="000000"/>
          <w:sz w:val="24"/>
        </w:rPr>
        <w:t>means CME Group Benchmark Administration Limited (CBA) (or a successor administrator of the Term SOFR Reference Rate selected by the Administrative Agent in its reasonable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w:t>
      </w:r>
      <w:r>
        <w:rPr>
          <w:color w:val="000000"/>
        </w:rPr>
        <w:t xml:space="preserve">” </w:t>
      </w:r>
      <w:r>
        <w:rPr>
          <w:rFonts w:ascii="Times New Roman;serif" w:hAnsi="Times New Roman;serif"/>
          <w:b w:val="false"/>
          <w:color w:val="000000"/>
          <w:sz w:val="24"/>
        </w:rPr>
        <w:t>shall mean, with respect to any amount to which the Term SOFR Rate Option applies, for any Interest Period, the interest rate per annum determined by the Administrative Agent (rounded upwards, at the Administrative Agent’s discretion, to the nearest 1/100th of 1%) equal to the Term SOFR Reference Rate for a tenor comparable to such Interest Period, as such rate is published by the Term SOFR Administrator on the day (the “</w:t>
      </w:r>
      <w:r>
        <w:rPr>
          <w:rFonts w:ascii="Times New Roman;serif" w:hAnsi="Times New Roman;serif"/>
          <w:b w:val="false"/>
          <w:color w:val="000000"/>
          <w:sz w:val="24"/>
          <w:u w:val="single"/>
        </w:rPr>
        <w:t>Term SOFR Determination Date</w:t>
      </w:r>
      <w:r>
        <w:rPr>
          <w:color w:val="000000"/>
        </w:rPr>
        <w:t>”</w:t>
      </w:r>
      <w:r>
        <w:rPr>
          <w:rFonts w:ascii="Times New Roman;serif" w:hAnsi="Times New Roman;serif"/>
          <w:b w:val="false"/>
          <w:color w:val="000000"/>
          <w:sz w:val="24"/>
        </w:rPr>
        <w:t>) that is two (2) Business Days prior to the first day of such Interest Period. If the Term SOFR Reference Rate for the applicable tenor has not been published or replaced with a Benchmark Replacement by 5:00 p.m. (Pittsburgh, Pennsylvania time) on the Term SOFR Determination Date, then the Term SOFR Reference Rate, for purposes of clause (A) in the preceding sentence, shall be the Term SOFR Reference Rate for such tenor on the first Business Day preceding such Term SOFR Determination Date for which such Term SOFR Reference Rate for such tenor was published in accordance herewith, so long as such first preceding Business Day is not more than three (3) Business Days prior to such Term SOFR Determination Date. If the Term SOFR Rate, determined as provided above, would be less than the SOFR Floor, then the Term SOFR Rate shall be deemed to be the SOFR Floor. The Term SOFR Rate shall be adjusted automatically without notice to the Borrower on and as of the first day of each Interest Period.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 Loan</w:t>
      </w:r>
      <w:r>
        <w:rPr>
          <w:color w:val="000000"/>
        </w:rPr>
        <w:t xml:space="preserve">” </w:t>
      </w:r>
      <w:r>
        <w:rPr>
          <w:rFonts w:ascii="Times New Roman;serif" w:hAnsi="Times New Roman;serif"/>
          <w:b w:val="false"/>
          <w:color w:val="000000"/>
          <w:sz w:val="24"/>
        </w:rPr>
        <w:t>means a Loan that bears interest based on Term SOFR Rate.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Rate Option</w:t>
      </w:r>
      <w:r>
        <w:rPr>
          <w:color w:val="000000"/>
        </w:rPr>
        <w:t xml:space="preserve">” </w:t>
      </w:r>
      <w:r>
        <w:rPr>
          <w:rFonts w:ascii="Times New Roman;serif" w:hAnsi="Times New Roman;serif"/>
          <w:b w:val="false"/>
          <w:color w:val="000000"/>
          <w:sz w:val="24"/>
        </w:rPr>
        <w:t xml:space="preserve">means the option of the Borrower to have Loans bear interest at the rate and under the terms specified in </w:t>
      </w:r>
      <w:r>
        <w:rPr>
          <w:rFonts w:ascii="Times New Roman;serif" w:hAnsi="Times New Roman;serif"/>
          <w:b w:val="false"/>
          <w:color w:val="000000"/>
          <w:sz w:val="24"/>
          <w:u w:val="single"/>
        </w:rPr>
        <w:t>Section 4.1(a)(ii)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Term SOFR Reference Rate</w:t>
      </w:r>
      <w:r>
        <w:rPr>
          <w:color w:val="000000"/>
        </w:rPr>
        <w:t xml:space="preserve">” </w:t>
      </w:r>
      <w:r>
        <w:rPr>
          <w:rFonts w:ascii="Times New Roman;serif" w:hAnsi="Times New Roman;serif"/>
          <w:b w:val="false"/>
          <w:color w:val="000000"/>
          <w:sz w:val="24"/>
        </w:rPr>
        <w:t>shall mean the forward-looking term rate based on SOFR.</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Transaction Costs</w:t>
      </w:r>
      <w:r>
        <w:rPr>
          <w:color w:val="000000"/>
        </w:rPr>
        <w:t xml:space="preserve">” </w:t>
      </w:r>
      <w:r>
        <w:rPr>
          <w:rFonts w:ascii="Times New Roman;serif" w:hAnsi="Times New Roman;serif"/>
          <w:b w:val="false"/>
          <w:color w:val="000000"/>
          <w:sz w:val="24"/>
        </w:rPr>
        <w:t>means, with respect to any Permitted Acquisition, Investment, Disposition, equity issuance (including any initial or secondary offering), or incurrence of Indebtedness, the documented, out-of-pocket fees, costs and expenses incurred by the Loan Parties solely and directly in connection with the negotiation, execution and consummation of such transaction.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TWFG General Agency</w:t>
      </w:r>
      <w:r>
        <w:rPr>
          <w:color w:val="000000"/>
        </w:rPr>
        <w:t xml:space="preserve">” </w:t>
      </w:r>
      <w:r>
        <w:rPr>
          <w:rFonts w:ascii="Times New Roman;serif" w:hAnsi="Times New Roman;serif"/>
          <w:b w:val="false"/>
          <w:color w:val="000000"/>
          <w:sz w:val="24"/>
        </w:rPr>
        <w:t>means TWFG General Agency, LLC, a Texas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TWFG Insurance Services</w:t>
      </w:r>
      <w:r>
        <w:rPr>
          <w:color w:val="000000"/>
        </w:rPr>
        <w:t xml:space="preserve">” </w:t>
      </w:r>
      <w:r>
        <w:rPr>
          <w:rFonts w:ascii="Times New Roman;serif" w:hAnsi="Times New Roman;serif"/>
          <w:b w:val="false"/>
          <w:color w:val="000000"/>
          <w:sz w:val="24"/>
        </w:rPr>
        <w:t>means TWFG Insurance Services, LLC, a Texas limited liability company.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UCP</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12.11(a)</w:t>
      </w:r>
      <w:r>
        <w:rPr>
          <w:rFonts w:ascii="Times New Roman;serif" w:hAnsi="Times New Roman;serif"/>
          <w:b w:val="false"/>
          <w:color w:val="000000"/>
          <w:sz w:val="24"/>
        </w:rPr>
        <w:t>.</w:t>
      </w: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541020"/>
                <wp:effectExtent l="0" t="0" r="0" b="0"/>
                <wp:wrapNone/>
                <wp:docPr id="48" name="Frame4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Financial Institution</w:t>
      </w:r>
      <w:r>
        <w:rPr>
          <w:color w:val="000000"/>
        </w:rPr>
        <w:t xml:space="preserve">” </w:t>
      </w:r>
      <w:r>
        <w:rPr>
          <w:rFonts w:ascii="Times New Roman;serif" w:hAnsi="Times New Roman;serif"/>
          <w:b w:val="false"/>
          <w:color w:val="000000"/>
          <w:sz w:val="24"/>
        </w:rPr>
        <w:t>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UK Resolution Authority</w:t>
      </w:r>
      <w:r>
        <w:rPr>
          <w:color w:val="000000"/>
        </w:rPr>
        <w:t xml:space="preserve">” </w:t>
      </w:r>
      <w:r>
        <w:rPr>
          <w:rFonts w:ascii="Times New Roman;serif" w:hAnsi="Times New Roman;serif"/>
          <w:b w:val="false"/>
          <w:color w:val="000000"/>
          <w:sz w:val="24"/>
        </w:rPr>
        <w:t>means the Bank of England or any other public administrative authority having responsibility for the resolution of any UK Financial Institution.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4.4(d)(vi)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USA PATRIOT Act</w:t>
      </w:r>
      <w:r>
        <w:rPr>
          <w:color w:val="000000"/>
        </w:rPr>
        <w:t xml:space="preserve">” </w:t>
      </w:r>
      <w:r>
        <w:rPr>
          <w:rFonts w:ascii="Times New Roman;serif" w:hAnsi="Times New Roman;serif"/>
          <w:b w:val="false"/>
          <w:color w:val="000000"/>
          <w:sz w:val="24"/>
        </w:rPr>
        <w:t>means the Uniting and Strengthening America by Providing Appropriate Tools Required to Intercept and Obstruct Terrorism Act of 2001, Public Law 107-56, as the same has been, or shall hereafter be, renewed, extended, amended or replaced.</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Borrower</w:t>
      </w:r>
      <w:r>
        <w:rPr>
          <w:color w:val="000000"/>
        </w:rPr>
        <w:t xml:space="preserve">” </w:t>
      </w:r>
      <w:r>
        <w:rPr>
          <w:rFonts w:ascii="Times New Roman;serif" w:hAnsi="Times New Roman;serif"/>
          <w:b w:val="false"/>
          <w:color w:val="000000"/>
          <w:sz w:val="24"/>
        </w:rPr>
        <w:t>means any Borrower that is a U.S.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Government Securities Business Day</w:t>
      </w:r>
      <w:r>
        <w:rPr>
          <w:color w:val="000000"/>
        </w:rPr>
        <w:t xml:space="preserve">” </w:t>
      </w:r>
      <w:r>
        <w:rPr>
          <w:rFonts w:ascii="Times New Roman;serif" w:hAnsi="Times New Roman;serif"/>
          <w:b w:val="false"/>
          <w:color w:val="000000"/>
          <w:sz w:val="24"/>
        </w:rPr>
        <w:t>means any day except for (a) a Saturday or Sunday or (b) a day on which the Securities Industry and Financial Markets Association recommends that the fixed income departments of its members be closed for the entire day for purposes of trading in United States government securities.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Person</w:t>
      </w:r>
      <w:r>
        <w:rPr>
          <w:color w:val="000000"/>
        </w:rPr>
        <w:t xml:space="preserve">” </w:t>
      </w:r>
      <w:r>
        <w:rPr>
          <w:rFonts w:ascii="Times New Roman;serif" w:hAnsi="Times New Roman;serif"/>
          <w:b w:val="false"/>
          <w:color w:val="000000"/>
          <w:sz w:val="24"/>
        </w:rPr>
        <w:t>means any Person that is a “United States Person” as defined in Section 7701(a)(30) of the Code.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U.S. Tax Compliance Certificate</w:t>
      </w:r>
      <w:r>
        <w:rPr>
          <w:color w:val="000000"/>
        </w:rPr>
        <w:t xml:space="preserve">” </w:t>
      </w:r>
      <w:r>
        <w:rPr>
          <w:rFonts w:ascii="Times New Roman;serif" w:hAnsi="Times New Roman;serif"/>
          <w:b w:val="false"/>
          <w:color w:val="000000"/>
          <w:sz w:val="24"/>
        </w:rPr>
        <w:t xml:space="preserve">means as is specified in </w:t>
      </w:r>
      <w:r>
        <w:rPr>
          <w:rFonts w:ascii="Times New Roman;serif" w:hAnsi="Times New Roman;serif"/>
          <w:b w:val="false"/>
          <w:color w:val="000000"/>
          <w:sz w:val="24"/>
          <w:u w:val="single"/>
        </w:rPr>
        <w:t>Section 5.9(g)(ii)(2)(III)</w:t>
      </w:r>
      <w:r>
        <w:rPr>
          <w:rFonts w:ascii="Times New Roman;serif" w:hAnsi="Times New Roman;serif"/>
          <w:b w:val="false"/>
          <w:color w:val="000000"/>
          <w:sz w:val="24"/>
        </w:rPr>
        <w: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Voting Stock</w:t>
      </w:r>
      <w:r>
        <w:rPr>
          <w:color w:val="000000"/>
        </w:rPr>
        <w:t xml:space="preserve">” </w:t>
      </w:r>
      <w:r>
        <w:rPr>
          <w:rFonts w:ascii="Times New Roman;serif" w:hAnsi="Times New Roman;serif"/>
          <w:b w:val="false"/>
          <w:color w:val="000000"/>
          <w:sz w:val="24"/>
        </w:rPr>
        <w:t>means, of any Person as of any date, the Equity Interests of such Person that is at the time entitled to vote in the election of the board of directors</w:t>
      </w:r>
      <w:r>
        <w:rPr>
          <w:rFonts w:ascii="Times New Roman;serif" w:hAnsi="Times New Roman;serif"/>
          <w:b w:val="false"/>
          <w:color w:val="000000"/>
          <w:sz w:val="24"/>
          <w:u w:val="single"/>
        </w:rPr>
        <w:t>, or similar governing body,</w:t>
      </w:r>
      <w:r>
        <w:rPr>
          <w:color w:val="000000"/>
        </w:rPr>
        <w:t xml:space="preserve"> </w:t>
      </w:r>
      <w:r>
        <w:rPr>
          <w:rFonts w:ascii="Times New Roman;serif" w:hAnsi="Times New Roman;serif"/>
          <w:b w:val="false"/>
          <w:color w:val="000000"/>
          <w:sz w:val="24"/>
        </w:rPr>
        <w:t>of such Person.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Withholding Agent</w:t>
      </w:r>
      <w:r>
        <w:rPr>
          <w:color w:val="000000"/>
        </w:rPr>
        <w:t xml:space="preserve">” </w:t>
      </w:r>
      <w:r>
        <w:rPr>
          <w:rFonts w:ascii="Times New Roman;serif" w:hAnsi="Times New Roman;serif"/>
          <w:b w:val="false"/>
          <w:color w:val="000000"/>
          <w:sz w:val="24"/>
        </w:rPr>
        <w:t>means any Loan Party and the Administrative Agent.</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Write-down and Conversion Powers</w:t>
      </w:r>
      <w:r>
        <w:rPr>
          <w:color w:val="000000"/>
        </w:rPr>
        <w:t xml:space="preserve">” </w:t>
      </w:r>
      <w:r>
        <w:rPr>
          <w:rFonts w:ascii="Times New Roman;serif" w:hAnsi="Times New Roman;serif"/>
          <w:b w:val="false"/>
          <w:color w:val="000000"/>
          <w:sz w:val="24"/>
        </w:rPr>
        <w:t>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541020"/>
                <wp:effectExtent l="0" t="0" r="0" b="0"/>
                <wp:wrapNone/>
                <wp:docPr id="49" name="Frame4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1.2</w:t>
      </w:r>
      <w:r>
        <w:rPr>
          <w:color w:val="000000"/>
        </w:rPr>
        <w:t>“</w:t>
      </w:r>
      <w:r>
        <w:rPr>
          <w:rFonts w:ascii="Times New Roman;serif" w:hAnsi="Times New Roman;serif"/>
          <w:b w:val="false"/>
          <w:color w:val="000000"/>
          <w:sz w:val="24"/>
          <w:u w:val="single"/>
        </w:rPr>
        <w:t>Construction</w:t>
      </w:r>
      <w:r>
        <w:rPr>
          <w:color w:val="000000"/>
        </w:rPr>
        <w:t>”</w:t>
      </w:r>
      <w:r>
        <w:rPr>
          <w:rFonts w:ascii="Times New Roman;serif" w:hAnsi="Times New Roman;serif"/>
          <w:b w:val="false"/>
          <w:color w:val="000000"/>
          <w:sz w:val="24"/>
        </w:rPr>
        <w:t>. Unless the context of this Agreement otherwise clearly requires, the following rules of construction shall apply to this Agreement and each of the other Loan Documents: (a) references to the plural include the singular, the plural, the part and the whole and the words “include,” “includes” and “including” shall be deemed to be followed by the phrase “without limitation”; (b) the word “will” shall be construed to have the same meaning and effect as the word “shall”; (c) the words “hereof,” “herein,” “hereunder,” “hereto” and similar terms in this Agreement or any other Loan Document refer to this Agreement or such other Loan Document as a whole; (d) article, section, subsection, clause, schedule and exhibit references are to this Agreement or other Loan Document, as the case may be, unless otherwise specified; (e) reference to any Person includes such Person’s successors and assigns; (f) reference to this Agreement or any other Loan Document, means this Agreement or such other Loan Document, together with the schedules and exhibits hereto or thereto, as amended, modified, replaced, substituted for, superseded or restated from time to time (subject to any restrictions thereon specified in this Agreement or the other applicable Loan Document); (g) relative to the determination of any period of time, “from” means “from and including,” “to” means “to but excluding,” and “through” means “through and including”; (h) any reference to any law or regulation herein shall, unless otherwise specified, refer to such law or regulation as amended, modified or supplemented from time to time; (i) the words “asset” and “property” shall be construed to have the same meaning and effect and to refer to any and all tangible and intangible assets and properties, including cash, securities, accounts and contract rights; (j) whenever the context may require, any pronoun shall include the corresponding masculine, feminine and neuter forms; (k) section headings herein and in each other Loan Document are included for convenience and shall not affect the interpretation of this Agreement or such Loan Document; and (l) unless otherwise specified, all references herein to times of day shall constitute references to Eastern Time.</w:t>
      </w:r>
    </w:p>
    <w:p>
      <w:pPr>
        <w:pStyle w:val="TextBody"/>
        <w:bidi w:val="0"/>
        <w:spacing w:lineRule="auto" w:line="240" w:before="0" w:after="0"/>
        <w:ind w:left="0" w:right="0" w:firstLine="720"/>
        <w:jc w:val="both"/>
        <w:rPr/>
      </w:pPr>
      <w:r>
        <w:rPr>
          <w:rFonts w:ascii="Times New Roman;serif" w:hAnsi="Times New Roman;serif"/>
          <w:b w:val="false"/>
          <w:color w:val="000000"/>
          <w:sz w:val="24"/>
        </w:rPr>
        <w:t>1.3</w:t>
      </w:r>
      <w:r>
        <w:rPr>
          <w:color w:val="000000"/>
        </w:rPr>
        <w:t>“</w:t>
      </w:r>
      <w:r>
        <w:rPr>
          <w:rFonts w:ascii="Times New Roman;serif" w:hAnsi="Times New Roman;serif"/>
          <w:b w:val="false"/>
          <w:color w:val="000000"/>
          <w:sz w:val="24"/>
          <w:u w:val="single"/>
        </w:rPr>
        <w:t>Accounting Principles; Changes in GAAP</w:t>
      </w:r>
      <w:r>
        <w:rPr>
          <w:color w:val="000000"/>
        </w:rPr>
        <w:t>”</w:t>
      </w:r>
      <w:r>
        <w:rPr>
          <w:rFonts w:ascii="Times New Roman;serif" w:hAnsi="Times New Roman;serif"/>
          <w:b w:val="false"/>
          <w:color w:val="000000"/>
          <w:sz w:val="24"/>
        </w:rPr>
        <w:t xml:space="preserve">. Except as otherwise provided in this Agreement, all computations and determinations as to accounting or financial matters and all financial statements to be delivered pursuant to this Agreement shall be made and prepared in accordance with GAAP (including principles of consolidation where appropriate), and all accounting or financial terms shall have the meanings ascribed to such terms by GAAP as in effect on the Closing Date applied on a basis consistent with those used in preparing the Statements referred to in </w:t>
      </w:r>
      <w:r>
        <w:rPr>
          <w:rFonts w:ascii="Times New Roman;serif" w:hAnsi="Times New Roman;serif"/>
          <w:b w:val="false"/>
          <w:color w:val="000000"/>
          <w:sz w:val="24"/>
          <w:u w:val="single"/>
        </w:rPr>
        <w:t>Section 6.6(a)</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Notwithstanding the foregoing, if at any time any change in GAAP (including the adoption of IFRS)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until so amended, (a) such ratio or requirement shall continue to be computed in accordance with GAAP prior to such change therein and (b)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 Without limiting the foregoing, leases shall continue to be classified and accounted for on a basis consistent with that reflected in the Statements referred to in </w:t>
      </w:r>
      <w:r>
        <w:rPr>
          <w:rFonts w:ascii="Times New Roman;serif" w:hAnsi="Times New Roman;serif"/>
          <w:b w:val="false"/>
          <w:color w:val="000000"/>
          <w:sz w:val="24"/>
          <w:u w:val="single"/>
        </w:rPr>
        <w:t>Section 6.6(a)</w:t>
      </w:r>
      <w:r>
        <w:rPr>
          <w:color w:val="000000"/>
        </w:rPr>
        <w:t xml:space="preserve"> </w:t>
      </w:r>
      <w:r>
        <w:rPr>
          <w:rFonts w:ascii="Times New Roman;serif" w:hAnsi="Times New Roman;serif"/>
          <w:b w:val="false"/>
          <w:color w:val="000000"/>
          <w:sz w:val="24"/>
        </w:rPr>
        <w:t>for all purposes of this Agreement, notwithstanding any change in GAAP relating thereto, unless the parties hereto shall enter into a mutually acceptable amendment addressing such changes, as provided for above. All financial reports and financial statements shall be prepared for Holdings and its Subsidiaries on a consolidated basis.</w:t>
      </w:r>
    </w:p>
    <w:p>
      <w:pPr>
        <w:pStyle w:val="TextBody"/>
        <w:bidi w:val="0"/>
        <w:spacing w:lineRule="auto" w:line="240"/>
        <w:ind w:left="0" w:right="0" w:firstLine="720"/>
        <w:jc w:val="both"/>
        <w:rPr/>
      </w:pPr>
      <w:r>
        <w:rPr>
          <w:rFonts w:ascii="Times New Roman;serif" w:hAnsi="Times New Roman;serif"/>
          <w:b w:val="false"/>
          <w:color w:val="000000"/>
          <w:sz w:val="24"/>
        </w:rPr>
        <w:t>1.4</w:t>
      </w:r>
      <w:r>
        <w:rPr>
          <w:rFonts w:ascii="Times New Roman;serif" w:hAnsi="Times New Roman;serif"/>
          <w:b w:val="false"/>
          <w:color w:val="000000"/>
          <w:sz w:val="24"/>
          <w:u w:val="single"/>
        </w:rPr>
        <w:t>Benchmark Replacement Notification</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4.4(d)</w:t>
      </w:r>
      <w:r>
        <w:rPr>
          <w:color w:val="000000"/>
        </w:rPr>
        <w:t xml:space="preserve"> </w:t>
      </w:r>
      <w:r>
        <w:rPr>
          <w:rFonts w:ascii="Times New Roman;serif" w:hAnsi="Times New Roman;serif"/>
          <w:b w:val="false"/>
          <w:color w:val="000000"/>
          <w:sz w:val="24"/>
        </w:rPr>
        <w:t xml:space="preserve">of this Agreement provides a mechanism for determining an alternative rate of interest in the event that the Term SOFR Rate or Daily SOFR is no longer available or in certain other circumstances. The Administrative Agent does not warrant or accept any responsibility for and shall not have any liability with respect to, the administration, submission or any other matter related to the Term SOFR Rate or </w:t>
      </w:r>
    </w:p>
    <w:p>
      <w:pPr>
        <w:pStyle w:val="TextBody"/>
        <w:bidi w:val="0"/>
        <w:spacing w:before="0" w:after="0"/>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541020"/>
                <wp:effectExtent l="0" t="0" r="0" b="0"/>
                <wp:wrapNone/>
                <wp:docPr id="50" name="Frame5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39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Daily SOFR or with respect to any alternative or successor rate thereto, or replacement rate therefor.</w:t>
      </w:r>
    </w:p>
    <w:p>
      <w:pPr>
        <w:pStyle w:val="TextBody"/>
        <w:bidi w:val="0"/>
        <w:spacing w:lineRule="auto" w:line="240" w:before="0" w:after="240"/>
        <w:jc w:val="center"/>
        <w:rPr/>
      </w:pPr>
      <w:r>
        <w:rPr>
          <w:rFonts w:ascii="Times New Roman;serif" w:hAnsi="Times New Roman;serif"/>
          <w:b w:val="false"/>
          <w:color w:val="000000"/>
          <w:sz w:val="24"/>
        </w:rPr>
        <w:t>ARTICLE 2</w:t>
      </w:r>
      <w:r>
        <w:rPr>
          <w:rFonts w:ascii="Times New Roman;serif" w:hAnsi="Times New Roman;serif"/>
          <w:b w:val="false"/>
          <w:color w:val="000000"/>
          <w:sz w:val="24"/>
          <w:u w:val="single"/>
        </w:rPr>
        <w:br/>
        <w:t>REVOLVING CREDIT AND SWINGLINE LOAN FACILITY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2.1</w:t>
      </w:r>
      <w:r>
        <w:rPr>
          <w:rFonts w:ascii="Times New Roman;serif" w:hAnsi="Times New Roman;serif"/>
          <w:b w:val="false"/>
          <w:color w:val="000000"/>
          <w:sz w:val="24"/>
          <w:u w:val="single"/>
        </w:rPr>
        <w:t>Revolving Credit Commitments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Revolving Credit Loans</w:t>
      </w:r>
      <w:r>
        <w:rPr>
          <w:rFonts w:ascii="Times New Roman;serif" w:hAnsi="Times New Roman;serif"/>
          <w:b w:val="false"/>
          <w:color w:val="000000"/>
          <w:sz w:val="24"/>
        </w:rPr>
        <w:t xml:space="preserve">. Subject to the terms and conditions hereof and relying upon the representations and warranties herein specified, each Lender severally agrees to make Revolving Credit Loans to the Borrower at any time or from time to time on or after the Closing Date to the Expiration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after giving effect to each such Loan (i) the aggregate amount of Revolving Credit Loans from such Lender shall not exceed such Lender’s Revolving Credit Commitment minus such Lender’s Ratable Share of the outstanding Swingline Loans and Letter of Credit Obligations and (ii) the Revolving Facility Usage shall not exceed the Revolving Credit Commitments. Within such limits of time and amount and subject to the other provisions of this Agreement, the Borrower may borrow, repay and reborrow pursuant to this </w:t>
      </w:r>
      <w:r>
        <w:rPr>
          <w:rFonts w:ascii="Times New Roman;serif" w:hAnsi="Times New Roman;serif"/>
          <w:b w:val="false"/>
          <w:color w:val="000000"/>
          <w:sz w:val="24"/>
          <w:u w:val="single"/>
        </w:rPr>
        <w:t>Section 2.1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Swingline Loan Commitment</w:t>
      </w:r>
      <w:r>
        <w:rPr>
          <w:rFonts w:ascii="Times New Roman;serif" w:hAnsi="Times New Roman;serif"/>
          <w:b w:val="false"/>
          <w:color w:val="000000"/>
          <w:sz w:val="24"/>
        </w:rPr>
        <w:t xml:space="preserve">. Subject to the terms and conditions hereof and relying upon the representations and warranties herein specified and the agreements of the other Lenders specified in </w:t>
      </w:r>
      <w:r>
        <w:rPr>
          <w:rFonts w:ascii="Times New Roman;serif" w:hAnsi="Times New Roman;serif"/>
          <w:b w:val="false"/>
          <w:color w:val="000000"/>
          <w:sz w:val="24"/>
          <w:u w:val="single"/>
        </w:rPr>
        <w:t>Section 2.6</w:t>
      </w:r>
      <w:r>
        <w:rPr>
          <w:color w:val="000000"/>
        </w:rPr>
        <w:t xml:space="preserve"> </w:t>
      </w:r>
      <w:r>
        <w:rPr>
          <w:rFonts w:ascii="Times New Roman;serif" w:hAnsi="Times New Roman;serif"/>
          <w:b w:val="false"/>
          <w:color w:val="000000"/>
          <w:sz w:val="24"/>
        </w:rPr>
        <w:t>with respect to Swingline Loans, PNC may, at its option, cancelable at any time for any reason whatsoever, make Swingline Loans (the “</w:t>
      </w:r>
      <w:r>
        <w:rPr>
          <w:rFonts w:ascii="Times New Roman;serif" w:hAnsi="Times New Roman;serif"/>
          <w:b w:val="false"/>
          <w:color w:val="000000"/>
          <w:sz w:val="24"/>
          <w:u w:val="single"/>
        </w:rPr>
        <w:t>Swingline Loans</w:t>
      </w:r>
      <w:r>
        <w:rPr>
          <w:color w:val="000000"/>
        </w:rPr>
        <w:t>”</w:t>
      </w:r>
      <w:r>
        <w:rPr>
          <w:rFonts w:ascii="Times New Roman;serif" w:hAnsi="Times New Roman;serif"/>
          <w:b w:val="false"/>
          <w:color w:val="000000"/>
          <w:sz w:val="24"/>
        </w:rPr>
        <w:t xml:space="preserve">) to the Borrower at any time or from time to time after the Closing Date to, but not including, the Expiration Date, in an aggregate principal amount up to but not in excess of $12,500,000,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after giving effect to such Swingline Loan (i) the aggregate amount of any Lender’s Revolving Credit Loans plus such Lender’s Ratable Share of the outstanding Swingline Loans and Letter of Credit Obligations shall not exceed such Lender’s Revolving Credit Commitment and (ii) the Revolving Facility Usage shall not exceed the aggregate Revolving Credit Commitments of the Lenders. Within such limits of time and amount and subject to the other provisions of this Agreement, the Borrower may borrow, repay and reborrow pursuant to this </w:t>
      </w:r>
      <w:r>
        <w:rPr>
          <w:rFonts w:ascii="Times New Roman;serif" w:hAnsi="Times New Roman;serif"/>
          <w:b w:val="false"/>
          <w:color w:val="000000"/>
          <w:sz w:val="24"/>
          <w:u w:val="single"/>
        </w:rPr>
        <w:t>Section 2.1(b)</w:t>
      </w:r>
      <w:r>
        <w:rPr>
          <w:rFonts w:ascii="Times New Roman;serif" w:hAnsi="Times New Roman;serif"/>
          <w:b w:val="false"/>
          <w:color w:val="000000"/>
          <w:sz w:val="24"/>
        </w:rPr>
        <w:t>. Swingline Loans shall be Base Rate Loans, as further provided herein.</w:t>
      </w:r>
    </w:p>
    <w:p>
      <w:pPr>
        <w:pStyle w:val="TextBody"/>
        <w:bidi w:val="0"/>
        <w:spacing w:lineRule="auto" w:line="240" w:before="0" w:after="0"/>
        <w:ind w:left="0" w:right="0" w:firstLine="720"/>
        <w:jc w:val="both"/>
        <w:rPr/>
      </w:pPr>
      <w:r>
        <w:rPr>
          <w:rFonts w:ascii="Times New Roman;serif" w:hAnsi="Times New Roman;serif"/>
          <w:b w:val="false"/>
          <w:color w:val="000000"/>
          <w:sz w:val="24"/>
        </w:rPr>
        <w:t>2.2</w:t>
      </w:r>
      <w:r>
        <w:rPr>
          <w:rFonts w:ascii="Times New Roman;serif" w:hAnsi="Times New Roman;serif"/>
          <w:b w:val="false"/>
          <w:color w:val="000000"/>
          <w:sz w:val="24"/>
          <w:u w:val="single"/>
        </w:rPr>
        <w:t>Nature of Lenders’ Obligations with Respect to Revolving Credit Loans</w:t>
      </w:r>
      <w:r>
        <w:rPr>
          <w:rFonts w:ascii="Times New Roman;serif" w:hAnsi="Times New Roman;serif"/>
          <w:b w:val="false"/>
          <w:color w:val="000000"/>
          <w:sz w:val="24"/>
        </w:rPr>
        <w:t xml:space="preserve">. Each Lender shall be obligated to fund each request for Revolving Credit Loans pursuant to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in accordance with its Ratable Share. The aggregate of each Lender’s Revolving Credit Loans outstanding hereunder to the Borrower at any time shall never exceed its Revolving Credit Commitment minus its Ratable Share of the outstanding Swingline Loans and Letter of Credit Obligations. The obligations of each Lender hereunder are several. The failure of any Lender to perform its obligations hereunder shall not affect the Obligations of the Borrower to any other party nor shall any other party be liable for the failure of such Lender to perform its obligations hereunder. The Lenders shall have no obligation to make Revolving Credit Loans hereunder on or after the Expiration Date.</w:t>
      </w:r>
    </w:p>
    <w:p>
      <w:pPr>
        <w:pStyle w:val="TextBody"/>
        <w:bidi w:val="0"/>
        <w:spacing w:lineRule="auto" w:line="240"/>
        <w:ind w:left="0" w:right="0" w:firstLine="720"/>
        <w:jc w:val="both"/>
        <w:rPr/>
      </w:pPr>
      <w:r>
        <w:rPr>
          <w:rFonts w:ascii="Times New Roman;serif" w:hAnsi="Times New Roman;serif"/>
          <w:b w:val="false"/>
          <w:color w:val="000000"/>
          <w:sz w:val="24"/>
        </w:rPr>
        <w:t>2.3</w:t>
      </w:r>
      <w:r>
        <w:rPr>
          <w:rFonts w:ascii="Times New Roman;serif" w:hAnsi="Times New Roman;serif"/>
          <w:b w:val="false"/>
          <w:color w:val="000000"/>
          <w:sz w:val="24"/>
          <w:u w:val="single"/>
        </w:rPr>
        <w:t>Commitment Fees</w:t>
      </w:r>
      <w:r>
        <w:rPr>
          <w:rFonts w:ascii="Times New Roman;serif" w:hAnsi="Times New Roman;serif"/>
          <w:b w:val="false"/>
          <w:color w:val="000000"/>
          <w:sz w:val="24"/>
        </w:rPr>
        <w:t>. Accruing for each day from the Closing Date until the Expiration Date (and without regard to whether the conditions to making Revolving Credit Loans are then met), the Borrower agrees to pay to the Administrative Agent for the account of each Lender according to its Ratable Share, a nonrefundable commitment fee (the “</w:t>
      </w:r>
      <w:r>
        <w:rPr>
          <w:rFonts w:ascii="Times New Roman;serif" w:hAnsi="Times New Roman;serif"/>
          <w:b w:val="false"/>
          <w:color w:val="000000"/>
          <w:sz w:val="24"/>
          <w:u w:val="single"/>
        </w:rPr>
        <w:t>Commitment Fee</w:t>
      </w:r>
      <w:r>
        <w:rPr>
          <w:color w:val="000000"/>
        </w:rPr>
        <w:t>”</w:t>
      </w:r>
      <w:r>
        <w:rPr>
          <w:rFonts w:ascii="Times New Roman;serif" w:hAnsi="Times New Roman;serif"/>
          <w:b w:val="false"/>
          <w:color w:val="000000"/>
          <w:sz w:val="24"/>
        </w:rPr>
        <w:t xml:space="preserve">) equal to the Applicable Margin for Commitment Fee for such day (computed on the basis of a year of 360 days and actual days elapsed) multiplied by the difference for such day between the amount of (a) the Revolving Credit Commitments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(b) the Revolving Facility Usage (provided however, that solely in connection with determining the share of each Lender in the Commitment Fee, the Revolving Facility Usage with respect to the portion of the Commitment Fee allocated to PNC shall include the full amount of the outstanding Swingline Loans, and with </w:t>
      </w:r>
    </w:p>
    <w:p>
      <w:pPr>
        <w:pStyle w:val="TextBody"/>
        <w:bidi w:val="0"/>
        <w:spacing w:before="0" w:after="0"/>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541020"/>
                <wp:effectExtent l="0" t="0" r="0" b="0"/>
                <wp:wrapNone/>
                <wp:docPr id="51" name="Frame5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respect to the portion of the Commitment Fee allocated by the Administrative Agent to all of the Lenders other than PNC, such portion of the Commitment Fee shall be calculated (according to each such Lender’s Ratable Share) as if the Revolving Facility Usage excludes the outstanding Swingline Loans));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Defaulting Lender shall be entitled to receive any Commitment Fee for any period during which that Lender is a Defaulting Lender (and the Borrower shall not be required to pay any such Commitment Fee that otherwise would have been required to have been paid to that Defaulting Lender). Subject to the proviso in the directly preceding sentence, all Commitment Fees shall be payable in arrears on each Payment Date.</w:t>
      </w:r>
    </w:p>
    <w:p>
      <w:pPr>
        <w:pStyle w:val="TextBody"/>
        <w:bidi w:val="0"/>
        <w:spacing w:lineRule="auto" w:line="240" w:before="0" w:after="0"/>
        <w:ind w:left="0" w:right="0" w:firstLine="720"/>
        <w:jc w:val="both"/>
        <w:rPr/>
      </w:pPr>
      <w:r>
        <w:rPr>
          <w:rFonts w:ascii="Times New Roman;serif" w:hAnsi="Times New Roman;serif"/>
          <w:b w:val="false"/>
          <w:color w:val="000000"/>
          <w:sz w:val="24"/>
        </w:rPr>
        <w:t>2.4</w:t>
      </w:r>
      <w:r>
        <w:rPr>
          <w:rFonts w:ascii="Times New Roman;serif" w:hAnsi="Times New Roman;serif"/>
          <w:b w:val="false"/>
          <w:color w:val="000000"/>
          <w:sz w:val="24"/>
          <w:u w:val="single"/>
        </w:rPr>
        <w:t>Termination or Reduction of Revolving Credit Commitments</w:t>
      </w:r>
      <w:r>
        <w:rPr>
          <w:rFonts w:ascii="Times New Roman;serif" w:hAnsi="Times New Roman;serif"/>
          <w:b w:val="false"/>
          <w:color w:val="000000"/>
          <w:sz w:val="24"/>
        </w:rPr>
        <w:t xml:space="preserve">. The Borrower shall have the right, upon not less than three (3) Business Days’ notice to the Administrative Agent, to terminate the Revolving Credit Commitments or, from time to time, to reduce the aggregate amount of the Revolving Credit Commitments (ratably among the Lenders in proportion to their Ratable Shares);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such termination or reduction of Revolving Credit Commitments shall be permitted if, after giving effect thereto and to any prepayments of the Revolving Credit Loans made on the effective date thereof, the Revolving Facility Usage would exceed the aggregate Revolving Credit Commitments of the Lenders and provided further that in the event the Revolving Credit Commitments are reduced to an aggregate amount less than the Letter of Credit Sublimit or the Swingline Loan Commitment then in effect, the Letter of Credit Sublimit and the Swingline Loan Commitment, as applicable, shall be reduced by an amount such that none of the Letter of Credit Sublimit and the Swingline Loan Commitment, as applicable, exceed the Revolving Credit Commitments. Any such reduction shall be in an amount equal to $5,000,000, or a whole multiple thereof, and shall reduce permanently the Revolving Credit Commitments then in effect. Any such reduction or termination shall be accompanied by prepayment of the Notes, together with outstanding Commitment Fees, and the full amount of interest accrued on the principal sum to be prepaid (and all amounts referred to in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hereof) to the extent necessary to cause the aggregate Revolving Facility Usage after giving effect to such prepayments to be equal to or less than the Revolving Credit Commitments as so reduced or terminated. Any notice to reduce the Revolving Credit Commitments under this </w:t>
      </w:r>
      <w:r>
        <w:rPr>
          <w:rFonts w:ascii="Times New Roman;serif" w:hAnsi="Times New Roman;serif"/>
          <w:b w:val="false"/>
          <w:color w:val="000000"/>
          <w:sz w:val="24"/>
          <w:u w:val="single"/>
        </w:rPr>
        <w:t>Section 2.4</w:t>
      </w:r>
      <w:r>
        <w:rPr>
          <w:color w:val="000000"/>
        </w:rPr>
        <w:t xml:space="preserve"> </w:t>
      </w:r>
      <w:r>
        <w:rPr>
          <w:rFonts w:ascii="Times New Roman;serif" w:hAnsi="Times New Roman;serif"/>
          <w:b w:val="false"/>
          <w:color w:val="000000"/>
          <w:sz w:val="24"/>
        </w:rPr>
        <w:t>shall be irrevocable.</w:t>
      </w:r>
    </w:p>
    <w:p>
      <w:pPr>
        <w:pStyle w:val="TextBody"/>
        <w:bidi w:val="0"/>
        <w:spacing w:lineRule="auto" w:line="240" w:before="0" w:after="240"/>
        <w:ind w:left="0" w:right="0" w:firstLine="720"/>
        <w:jc w:val="both"/>
        <w:rPr/>
      </w:pPr>
      <w:r>
        <w:rPr>
          <w:rFonts w:ascii="Times New Roman;serif" w:hAnsi="Times New Roman;serif"/>
          <w:b w:val="false"/>
          <w:color w:val="000000"/>
          <w:sz w:val="24"/>
        </w:rPr>
        <w:t>2.5</w:t>
      </w:r>
      <w:r>
        <w:rPr>
          <w:rFonts w:ascii="Times New Roman;serif" w:hAnsi="Times New Roman;serif"/>
          <w:b w:val="false"/>
          <w:color w:val="000000"/>
          <w:sz w:val="24"/>
          <w:u w:val="single"/>
        </w:rPr>
        <w:t>Revolving Credit Loan Requests; Loan Conversions and Renewals; Swingline Loan Requests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Revolving Credit Loan Requests and Renewals</w:t>
      </w:r>
      <w:r>
        <w:rPr>
          <w:rFonts w:ascii="Times New Roman;serif" w:hAnsi="Times New Roman;serif"/>
          <w:b w:val="false"/>
          <w:color w:val="000000"/>
          <w:sz w:val="24"/>
        </w:rPr>
        <w:t>. Except as otherwise provided herein, the Borrower may from time to time prior to the Expiration Date request the Lenders to make Revolving Credit Loans, or renew the Interest Rate Option applicable to existing Loans, by delivering to the Administrative Agent, not later than 10:00 a.m. Eastern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(i)one (1) Business Day prior to the proposed Borrowing Date with respect to the (a) making of Revolving Credit Loans to which the Daily SOFR Option applies or (b) the conversion to the Daily SOFR Option for any Loans,</w:t>
      </w:r>
      <w:r>
        <w:rPr>
          <w:color w:val="000000"/>
          <w:u w:val="single"/>
        </w:rPr>
        <w:t xml:space="preserve"> </w:t>
      </w:r>
      <w:r>
        <w:rPr>
          <w:rFonts w:ascii="Times New Roman;serif" w:hAnsi="Times New Roman;serif"/>
          <w:b w:val="false"/>
          <w:color w:val="000000"/>
          <w:sz w:val="24"/>
          <w:u w:val="single"/>
        </w:rPr>
        <w:t>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(ii)three (3) Business Days prior to the proposed Borrowing Date with respect to (a) the making of Revolving Credit Loans to which the Term SOFR Rate Option applies or (b) the conversion to or the renewal of the Term SOFR Rate Option for any Loans;</w:t>
      </w:r>
    </w:p>
    <w:p>
      <w:pPr>
        <w:pStyle w:val="TextBody"/>
        <w:bidi w:val="0"/>
        <w:spacing w:lineRule="auto" w:line="288" w:before="0" w:after="240"/>
        <w:jc w:val="both"/>
        <w:rPr/>
      </w:pPr>
      <w:r>
        <w:rPr>
          <w:rFonts w:ascii="Times New Roman;serif" w:hAnsi="Times New Roman;serif"/>
          <w:b w:val="false"/>
          <w:color w:val="000000"/>
          <w:sz w:val="24"/>
        </w:rPr>
        <w:t xml:space="preserve">a duly completed request therefor substantially in the form of </w:t>
      </w:r>
      <w:r>
        <w:rPr>
          <w:rFonts w:ascii="Times New Roman;serif" w:hAnsi="Times New Roman;serif"/>
          <w:b w:val="false"/>
          <w:color w:val="000000"/>
          <w:sz w:val="24"/>
          <w:u w:val="single"/>
        </w:rPr>
        <w:t>Exhibit G</w:t>
      </w:r>
      <w:r>
        <w:rPr>
          <w:color w:val="000000"/>
        </w:rPr>
        <w:t xml:space="preserve"> </w:t>
      </w:r>
      <w:r>
        <w:rPr>
          <w:rFonts w:ascii="Times New Roman;serif" w:hAnsi="Times New Roman;serif"/>
          <w:b w:val="false"/>
          <w:color w:val="000000"/>
          <w:sz w:val="24"/>
        </w:rPr>
        <w:t>or a request by telephone immediately confirmed in writing by letter, facsimile or telex in such form (each, a “</w:t>
      </w:r>
      <w:r>
        <w:rPr>
          <w:rFonts w:ascii="Times New Roman;serif" w:hAnsi="Times New Roman;serif"/>
          <w:b w:val="false"/>
          <w:color w:val="000000"/>
          <w:sz w:val="24"/>
          <w:u w:val="single"/>
        </w:rPr>
        <w:t>Loan Request</w:t>
      </w:r>
      <w:r>
        <w:rPr>
          <w:color w:val="000000"/>
        </w:rPr>
        <w:t>”</w:t>
      </w:r>
      <w:r>
        <w:rPr>
          <w:rFonts w:ascii="Times New Roman;serif" w:hAnsi="Times New Roman;serif"/>
          <w:b w:val="false"/>
          <w:color w:val="000000"/>
          <w:sz w:val="24"/>
        </w:rPr>
        <w:t xml:space="preserve">), it being understood that the Administrative Agent may rely on the authority of any individual making such a telephonic request without the necessity of receipt of such written confirmation. Each Loan Request shall be irrevocable and shall specify the Interest Rate Option </w:t>
      </w:r>
    </w:p>
    <w:p>
      <w:pPr>
        <w:pStyle w:val="TextBody"/>
        <w:bidi w:val="0"/>
        <w:spacing w:before="0" w:after="0"/>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541020"/>
                <wp:effectExtent l="0" t="0" r="0" b="0"/>
                <wp:wrapNone/>
                <wp:docPr id="52" name="Frame5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and the aggregate amount of the proposed Loans comprising each Borrowing Tranche, and if applicable, the Interest Period, which amounts shall be in (x) integral multiples of $1,000,000 and not less than $1,000,000 for each Borrowing Tranche under the Term SOFR Rate Option, and (y) integral multiples of $1,000,000 and not less than $1,000,000 for each Borrowing Tranche under the Daily SOFR Option.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Swingline Loan Requests</w:t>
      </w:r>
      <w:r>
        <w:rPr>
          <w:rFonts w:ascii="Times New Roman;serif" w:hAnsi="Times New Roman;serif"/>
          <w:b w:val="false"/>
          <w:color w:val="000000"/>
          <w:sz w:val="24"/>
        </w:rPr>
        <w:t xml:space="preserve">. Except as otherwise provided herein, the Borrower may from time to time prior to the Expiration Date request the Swingline Loan Lender to make Swingline Loans by delivery to the Swingline Loan Lender not later than 12:00 noon on the proposed Borrowing Date of a duly completed request therefor substantially in the form of </w:t>
      </w:r>
      <w:r>
        <w:rPr>
          <w:rFonts w:ascii="Times New Roman;serif" w:hAnsi="Times New Roman;serif"/>
          <w:b w:val="false"/>
          <w:color w:val="000000"/>
          <w:sz w:val="24"/>
          <w:u w:val="single"/>
        </w:rPr>
        <w:t>Exhibit H</w:t>
      </w:r>
      <w:r>
        <w:rPr>
          <w:color w:val="000000"/>
        </w:rPr>
        <w:t xml:space="preserve"> </w:t>
      </w:r>
      <w:r>
        <w:rPr>
          <w:rFonts w:ascii="Times New Roman;serif" w:hAnsi="Times New Roman;serif"/>
          <w:b w:val="false"/>
          <w:color w:val="000000"/>
          <w:sz w:val="24"/>
        </w:rPr>
        <w:t>hereto or a request by telephone immediately confirmed in writing by letter, facsimile or telex (each, a “</w:t>
      </w:r>
      <w:r>
        <w:rPr>
          <w:rFonts w:ascii="Times New Roman;serif" w:hAnsi="Times New Roman;serif"/>
          <w:b w:val="false"/>
          <w:color w:val="000000"/>
          <w:sz w:val="24"/>
          <w:u w:val="single"/>
        </w:rPr>
        <w:t>Swingline Loan Request</w:t>
      </w:r>
      <w:r>
        <w:rPr>
          <w:color w:val="000000"/>
        </w:rPr>
        <w:t>”</w:t>
      </w:r>
      <w:r>
        <w:rPr>
          <w:rFonts w:ascii="Times New Roman;serif" w:hAnsi="Times New Roman;serif"/>
          <w:b w:val="false"/>
          <w:color w:val="000000"/>
          <w:sz w:val="24"/>
        </w:rPr>
        <w:t>), it being understood that the Administrative Agent may rely on the authority of any individual making such a telephonic request without the necessity of receipt of such written confirmation. Each Swingline Loan Request shall be irrevocable and shall specify the proposed Borrowing Date and the principal amount of such Swingline Loan, which shall be not less than $1,000,000.</w:t>
      </w:r>
    </w:p>
    <w:p>
      <w:pPr>
        <w:pStyle w:val="TextBody"/>
        <w:bidi w:val="0"/>
        <w:spacing w:lineRule="auto" w:line="240" w:before="0" w:after="240"/>
        <w:ind w:left="0" w:right="0" w:firstLine="720"/>
        <w:jc w:val="both"/>
        <w:rPr/>
      </w:pPr>
      <w:r>
        <w:rPr>
          <w:rFonts w:ascii="Times New Roman;serif" w:hAnsi="Times New Roman;serif"/>
          <w:b w:val="false"/>
          <w:color w:val="000000"/>
          <w:sz w:val="24"/>
        </w:rPr>
        <w:t>2.6</w:t>
      </w:r>
      <w:r>
        <w:rPr>
          <w:rFonts w:ascii="Times New Roman;serif" w:hAnsi="Times New Roman;serif"/>
          <w:b w:val="false"/>
          <w:color w:val="000000"/>
          <w:sz w:val="24"/>
          <w:u w:val="single"/>
        </w:rPr>
        <w:t>Making Revolving Credit Loans and Swingline Loans; Presumptions by the Administrative Agent; Repayment of Revolving Credit Loans; Borrowings to Repay Swingline Loans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Making Revolving Credit Loans</w:t>
      </w:r>
      <w:r>
        <w:rPr>
          <w:rFonts w:ascii="Times New Roman;serif" w:hAnsi="Times New Roman;serif"/>
          <w:b w:val="false"/>
          <w:color w:val="000000"/>
          <w:sz w:val="24"/>
        </w:rPr>
        <w:t xml:space="preserve">. The Administrative Agent shall, promptly after receipt by it of a Loan Request pursuant to </w:t>
      </w:r>
      <w:r>
        <w:rPr>
          <w:rFonts w:ascii="Times New Roman;serif" w:hAnsi="Times New Roman;serif"/>
          <w:b w:val="false"/>
          <w:color w:val="000000"/>
          <w:sz w:val="24"/>
          <w:u w:val="single"/>
        </w:rPr>
        <w:t>Section 2.5</w:t>
      </w:r>
      <w:r>
        <w:rPr>
          <w:rFonts w:ascii="Times New Roman;serif" w:hAnsi="Times New Roman;serif"/>
          <w:b w:val="false"/>
          <w:color w:val="000000"/>
          <w:sz w:val="24"/>
        </w:rPr>
        <w:t xml:space="preserve">, notify the applicable Lenders of its receipt of such Loan Request specifying the information provided by the Borrower and the apportionment among the Lenders of the requested Revolving Credit Loans as determined by the Administrative Agent in accordance with </w:t>
      </w:r>
      <w:r>
        <w:rPr>
          <w:rFonts w:ascii="Times New Roman;serif" w:hAnsi="Times New Roman;serif"/>
          <w:b w:val="false"/>
          <w:color w:val="000000"/>
          <w:sz w:val="24"/>
          <w:u w:val="single"/>
        </w:rPr>
        <w:t>Section 2.2</w:t>
      </w:r>
      <w:r>
        <w:rPr>
          <w:rFonts w:ascii="Times New Roman;serif" w:hAnsi="Times New Roman;serif"/>
          <w:b w:val="false"/>
          <w:color w:val="000000"/>
          <w:sz w:val="24"/>
        </w:rPr>
        <w:t xml:space="preserve">. Each Lender shall remit its apportioned share (as provided to it by the Administrative Agent) of the principal amount of each Revolving Credit Loan to the Administrative Agent such that the Administrative Agent is able to, and the Administrative Agent shall, to the extent the Lenders have made funds available to it for such purpose and subject to </w:t>
      </w:r>
      <w:r>
        <w:rPr>
          <w:rFonts w:ascii="Times New Roman;serif" w:hAnsi="Times New Roman;serif"/>
          <w:b w:val="false"/>
          <w:color w:val="000000"/>
          <w:sz w:val="24"/>
          <w:u w:val="single"/>
        </w:rPr>
        <w:t>Section 7.2</w:t>
      </w:r>
      <w:r>
        <w:rPr>
          <w:rFonts w:ascii="Times New Roman;serif" w:hAnsi="Times New Roman;serif"/>
          <w:b w:val="false"/>
          <w:color w:val="000000"/>
          <w:sz w:val="24"/>
        </w:rPr>
        <w:t xml:space="preserve">, fund such Revolving Credit Loans to the Borrower in U.S. Dollars and immediately available funds at the Principal Office prior to 2:00 p.m. Eastern Time, on the applicable Borrowing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any Lender fails to remit such funds to the Administrative Agent in a timely manner, the Administrative Agent may elect in its sole discretion to fund with its own funds the Revolving Credit Loans of such Lender on such Borrowing Date, and such Lender shall be subject to the repayment obligation in </w:t>
      </w:r>
      <w:r>
        <w:rPr>
          <w:rFonts w:ascii="Times New Roman;serif" w:hAnsi="Times New Roman;serif"/>
          <w:b w:val="false"/>
          <w:color w:val="000000"/>
          <w:sz w:val="24"/>
          <w:u w:val="single"/>
        </w:rPr>
        <w:t>Section 2.6(b)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Presumptions by the Administrative Agent</w:t>
      </w:r>
      <w:r>
        <w:rPr>
          <w:rFonts w:ascii="Times New Roman;serif" w:hAnsi="Times New Roman;serif"/>
          <w:b w:val="false"/>
          <w:color w:val="000000"/>
          <w:sz w:val="24"/>
        </w:rPr>
        <w:t xml:space="preserve">. Unless the Administrative Agent shall have received notice from a Lender prior to the proposed time of any Loan that such Lender will not make available to the Administrative Agent such Lender’s share of such Loan, the Administrative Agent may assume that such Lender has made such share available on such date in accordance with </w:t>
      </w:r>
      <w:r>
        <w:rPr>
          <w:rFonts w:ascii="Times New Roman;serif" w:hAnsi="Times New Roman;serif"/>
          <w:b w:val="false"/>
          <w:color w:val="000000"/>
          <w:sz w:val="24"/>
          <w:u w:val="single"/>
        </w:rPr>
        <w:t>Section 2.6(a)</w:t>
      </w:r>
      <w:r>
        <w:rPr>
          <w:color w:val="000000"/>
        </w:rPr>
        <w:t xml:space="preserve"> </w:t>
      </w:r>
      <w:r>
        <w:rPr>
          <w:rFonts w:ascii="Times New Roman;serif" w:hAnsi="Times New Roman;serif"/>
          <w:b w:val="false"/>
          <w:color w:val="000000"/>
          <w:sz w:val="24"/>
        </w:rPr>
        <w:t xml:space="preserve">and may, in reliance upon such assumption, make available to the Borrower a corresponding amount. In such event, if a Lender has not in fact made its share of the applicable Loan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 the interest rate applicable to Loans under the Daily SOFR Option. If such Lender pays its share of the applicable Loan to the Administrative Agent, then </w:t>
      </w: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541020"/>
                <wp:effectExtent l="0" t="0" r="0" b="0"/>
                <wp:wrapNone/>
                <wp:docPr id="53" name="Frame5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amount so paid shall constitute such Lender’s Loan. Any payment by the Borrower shall be without prejudice to any claim the Borrower may have against a Lender that shall have failed to make such payment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Making Swingline Loans</w:t>
      </w:r>
      <w:r>
        <w:rPr>
          <w:rFonts w:ascii="Times New Roman;serif" w:hAnsi="Times New Roman;serif"/>
          <w:b w:val="false"/>
          <w:color w:val="000000"/>
          <w:sz w:val="24"/>
        </w:rPr>
        <w:t xml:space="preserve">. So long as PNC elects to make Swingline Loans, PNC shall, after receipt by it of a Swingline Loan Request pursuant to </w:t>
      </w:r>
      <w:r>
        <w:rPr>
          <w:rFonts w:ascii="Times New Roman;serif" w:hAnsi="Times New Roman;serif"/>
          <w:b w:val="false"/>
          <w:color w:val="000000"/>
          <w:sz w:val="24"/>
          <w:u w:val="single"/>
        </w:rPr>
        <w:t>Section 2.5(b)</w:t>
      </w:r>
      <w:r>
        <w:rPr>
          <w:rFonts w:ascii="Times New Roman;serif" w:hAnsi="Times New Roman;serif"/>
          <w:b w:val="false"/>
          <w:color w:val="000000"/>
          <w:sz w:val="24"/>
        </w:rPr>
        <w:t>, fund such Swingline Loan to the Borrower in U.S. Dollars and immediately available funds at the Principal Office prior to 4:00 p.m. Eastern Time on the Borrowing Date. A Swingline Loan Note shall, if required by PNC, evidence the Swingline Loans.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Repayment of Revolving Credit Loans</w:t>
      </w:r>
      <w:r>
        <w:rPr>
          <w:rFonts w:ascii="Times New Roman;serif" w:hAnsi="Times New Roman;serif"/>
          <w:b w:val="false"/>
          <w:color w:val="000000"/>
          <w:sz w:val="24"/>
        </w:rPr>
        <w:t>. The Borrower shall repay the outstanding principal amount of all Revolving Credit Loans, together with all outstanding interest thereon, on the Expiration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Borrowings to Repay Swingline Loans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(i)PNC may, at its option, exercisable at any time for any reason whatsoever, demand repayment of any or all of the outstanding Swingline Loans, and each Lender shall make a Revolving Credit Loan in an amount equal to such Lender’s Ratable Share of the aggregate principal amount of the outstanding Swingline Loans with respect to which repayment is demanded, plus, if PNC so requests, accrued interest thereon,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be obligated in any event to make Revolving Credit Loans in excess of its Revolving Credit Commitment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its Ratable Share of Letter of Credit Obligations and </w:t>
      </w:r>
      <w:r>
        <w:rPr>
          <w:rFonts w:ascii="Times New Roman;serif" w:hAnsi="Times New Roman;serif"/>
          <w:b w:val="false"/>
          <w:color w:val="000000"/>
          <w:sz w:val="24"/>
          <w:u w:val="single"/>
        </w:rPr>
        <w:t>minus</w:t>
      </w:r>
      <w:r>
        <w:rPr>
          <w:color w:val="000000"/>
        </w:rPr>
        <w:t xml:space="preserve"> </w:t>
      </w:r>
      <w:r>
        <w:rPr>
          <w:rFonts w:ascii="Times New Roman;serif" w:hAnsi="Times New Roman;serif"/>
          <w:b w:val="false"/>
          <w:color w:val="000000"/>
          <w:sz w:val="24"/>
        </w:rPr>
        <w:t xml:space="preserve">its Ratable Share of any Swingline Loans not so being repaid. Revolving Credit Loans made pursuant to the preceding sentence shall bear interest at Daily SOFR Option and shall be deemed to have been properly requested in accordance with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 xml:space="preserve">without regard to any of the requirements of that provision. PNC shall provide notice to the Lenders (which may be telephonic or written notice by letter, facsimile or telex) that such Revolving Credit Loans are to be made under this </w:t>
      </w:r>
      <w:r>
        <w:rPr>
          <w:rFonts w:ascii="Times New Roman;serif" w:hAnsi="Times New Roman;serif"/>
          <w:b w:val="false"/>
          <w:color w:val="000000"/>
          <w:sz w:val="24"/>
          <w:u w:val="single"/>
        </w:rPr>
        <w:t>Section 2.6(e)</w:t>
      </w:r>
      <w:r>
        <w:rPr>
          <w:color w:val="000000"/>
        </w:rPr>
        <w:t xml:space="preserve"> </w:t>
      </w:r>
      <w:r>
        <w:rPr>
          <w:rFonts w:ascii="Times New Roman;serif" w:hAnsi="Times New Roman;serif"/>
          <w:b w:val="false"/>
          <w:color w:val="000000"/>
          <w:sz w:val="24"/>
        </w:rPr>
        <w:t xml:space="preserve">and of the apportionment among the Lenders, and the Lenders shall be unconditionally obligated to fund such Revolving Credit Loans (whether or not the conditions specified in </w:t>
      </w:r>
      <w:r>
        <w:rPr>
          <w:rFonts w:ascii="Times New Roman;serif" w:hAnsi="Times New Roman;serif"/>
          <w:b w:val="false"/>
          <w:color w:val="000000"/>
          <w:sz w:val="24"/>
          <w:u w:val="single"/>
        </w:rPr>
        <w:t>Section 2.5(a)</w:t>
      </w:r>
      <w:r>
        <w:rPr>
          <w:color w:val="000000"/>
        </w:rPr>
        <w:t xml:space="preserve"> </w:t>
      </w:r>
      <w:r>
        <w:rPr>
          <w:rFonts w:ascii="Times New Roman;serif" w:hAnsi="Times New Roman;serif"/>
          <w:b w:val="false"/>
          <w:color w:val="000000"/>
          <w:sz w:val="24"/>
        </w:rPr>
        <w:t xml:space="preserve">or in </w:t>
      </w:r>
      <w:r>
        <w:rPr>
          <w:rFonts w:ascii="Times New Roman;serif" w:hAnsi="Times New Roman;serif"/>
          <w:b w:val="false"/>
          <w:color w:val="000000"/>
          <w:sz w:val="24"/>
          <w:u w:val="single"/>
        </w:rPr>
        <w:t xml:space="preserve">Section 7.2 </w:t>
      </w:r>
      <w:r>
        <w:rPr>
          <w:rFonts w:ascii="Times New Roman;serif" w:hAnsi="Times New Roman;serif"/>
          <w:b w:val="false"/>
          <w:color w:val="000000"/>
          <w:sz w:val="24"/>
        </w:rPr>
        <w:t>are then satisfied) by the time PNC so requests, which shall not be earlier than 3:00 p.m. Eastern Time on the Business Day next after the date the Lenders receive such notice from PNC.</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(ii)If any Lender fails to make available to the Administrative Agent for the account of PNC (as the Swingline Loan Lender) any amount required to be paid by such Lender pursuant to the foregoing provisions of this </w:t>
      </w:r>
      <w:r>
        <w:rPr>
          <w:rFonts w:ascii="Times New Roman;serif" w:hAnsi="Times New Roman;serif"/>
          <w:b w:val="false"/>
          <w:color w:val="000000"/>
          <w:sz w:val="24"/>
          <w:u w:val="single"/>
        </w:rPr>
        <w:t>Section 2.6(e)</w:t>
      </w:r>
      <w:r>
        <w:rPr>
          <w:color w:val="000000"/>
        </w:rPr>
        <w:t xml:space="preserve"> </w:t>
      </w:r>
      <w:r>
        <w:rPr>
          <w:rFonts w:ascii="Times New Roman;serif" w:hAnsi="Times New Roman;serif"/>
          <w:b w:val="false"/>
          <w:color w:val="000000"/>
          <w:sz w:val="24"/>
        </w:rPr>
        <w:t xml:space="preserve">by the time specified in </w:t>
      </w:r>
      <w:r>
        <w:rPr>
          <w:rFonts w:ascii="Times New Roman;serif" w:hAnsi="Times New Roman;serif"/>
          <w:b w:val="false"/>
          <w:color w:val="000000"/>
          <w:sz w:val="24"/>
          <w:u w:val="single"/>
        </w:rPr>
        <w:t>Section 2.6(e)(i)</w:t>
      </w:r>
      <w:r>
        <w:rPr>
          <w:rFonts w:ascii="Times New Roman;serif" w:hAnsi="Times New Roman;serif"/>
          <w:b w:val="false"/>
          <w:color w:val="000000"/>
          <w:sz w:val="24"/>
        </w:rPr>
        <w:t xml:space="preserve">, the Swingline Loan Lender shall be entitled to recover from such Lender (acting through the Administrative Agent), on demand, such amount with interest thereon for the period from the date such payment is required to the date on which such payment is immediately available to the Swingline Loan Lender at a rate per annum equal to the greater of the Effective Federal Funds Rate and a rate determined by the Administrative Agent in accordance with banking industry rules on interbank compensation, plus any administrative, processing or similar fees customarily charged by the Swingline Loan Lender in connection with the foregoing. If such Lender pays such amount (with interest and fees as aforesaid), the amount so paid shall constitute such Lender’s Revolving Credit Loan with respect to such prepayment. A certificate of the Swingline Loan Lender submitted to any Lender (through the Administrative Agent) with respect to any amounts owing under this </w:t>
      </w:r>
      <w:r>
        <w:rPr>
          <w:rFonts w:ascii="Times New Roman;serif" w:hAnsi="Times New Roman;serif"/>
          <w:b w:val="false"/>
          <w:color w:val="000000"/>
          <w:sz w:val="24"/>
          <w:u w:val="single"/>
        </w:rPr>
        <w:t>clause (ii)</w:t>
      </w:r>
      <w:r>
        <w:rPr>
          <w:color w:val="000000"/>
        </w:rPr>
        <w:t xml:space="preserve"> </w:t>
      </w:r>
      <w:r>
        <w:rPr>
          <w:rFonts w:ascii="Times New Roman;serif" w:hAnsi="Times New Roman;serif"/>
          <w:b w:val="false"/>
          <w:color w:val="000000"/>
          <w:sz w:val="24"/>
        </w:rPr>
        <w:t>shall be conclusive absent manifest error.</w:t>
      </w: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541020"/>
                <wp:effectExtent l="0" t="0" r="0" b="0"/>
                <wp:wrapNone/>
                <wp:docPr id="54" name="Frame5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Swingline Loans Under Cash Management Agreements</w:t>
      </w:r>
      <w:r>
        <w:rPr>
          <w:rFonts w:ascii="Times New Roman;serif" w:hAnsi="Times New Roman;serif"/>
          <w:b w:val="false"/>
          <w:color w:val="000000"/>
          <w:sz w:val="24"/>
        </w:rPr>
        <w:t xml:space="preserve">. In addition to making Swingline Loans pursuant to the foregoing provisions of </w:t>
      </w:r>
      <w:r>
        <w:rPr>
          <w:rFonts w:ascii="Times New Roman;serif" w:hAnsi="Times New Roman;serif"/>
          <w:b w:val="false"/>
          <w:color w:val="000000"/>
          <w:sz w:val="24"/>
          <w:u w:val="single"/>
        </w:rPr>
        <w:t>Section 2.6(c)</w:t>
      </w:r>
      <w:r>
        <w:rPr>
          <w:rFonts w:ascii="Times New Roman;serif" w:hAnsi="Times New Roman;serif"/>
          <w:b w:val="false"/>
          <w:color w:val="000000"/>
          <w:sz w:val="24"/>
        </w:rPr>
        <w:t xml:space="preserve">, without the requirement for a specific request from the Borrower pursuant to </w:t>
      </w:r>
      <w:r>
        <w:rPr>
          <w:rFonts w:ascii="Times New Roman;serif" w:hAnsi="Times New Roman;serif"/>
          <w:b w:val="false"/>
          <w:color w:val="000000"/>
          <w:sz w:val="24"/>
          <w:u w:val="single"/>
        </w:rPr>
        <w:t>Section 2.5(b)</w:t>
      </w:r>
      <w:r>
        <w:rPr>
          <w:rFonts w:ascii="Times New Roman;serif" w:hAnsi="Times New Roman;serif"/>
          <w:b w:val="false"/>
          <w:color w:val="000000"/>
          <w:sz w:val="24"/>
        </w:rPr>
        <w:t>, PNC as the Swingline Loan Lender may make Swingline Loans to the Borrower in accordance with the provisions of the agreements between the Borrower and such Swingline Loan Lender relating to the Borrower’s deposit, sweep and other accounts at such Swingline Loan Lender and related arrangements and agreements regarding the management and investment of the Borrower’s cash assets as in effect from time to time (the “</w:t>
      </w:r>
      <w:r>
        <w:rPr>
          <w:rFonts w:ascii="Times New Roman;serif" w:hAnsi="Times New Roman;serif"/>
          <w:b w:val="false"/>
          <w:color w:val="000000"/>
          <w:sz w:val="24"/>
          <w:u w:val="single"/>
        </w:rPr>
        <w:t>Cash Management Agreements</w:t>
      </w:r>
      <w:r>
        <w:rPr>
          <w:color w:val="000000"/>
        </w:rPr>
        <w:t>”</w:t>
      </w:r>
      <w:r>
        <w:rPr>
          <w:rFonts w:ascii="Times New Roman;serif" w:hAnsi="Times New Roman;serif"/>
          <w:b w:val="false"/>
          <w:color w:val="000000"/>
          <w:sz w:val="24"/>
        </w:rPr>
        <w:t xml:space="preserve">) to the extent of the daily aggregate net negative balance in the Borrower’s accounts which are subject to the provisions of the Cash Management Agreements. Swingline Loans made pursuant to this </w:t>
      </w:r>
      <w:r>
        <w:rPr>
          <w:rFonts w:ascii="Times New Roman;serif" w:hAnsi="Times New Roman;serif"/>
          <w:b w:val="false"/>
          <w:color w:val="000000"/>
          <w:sz w:val="24"/>
          <w:u w:val="single"/>
        </w:rPr>
        <w:t>Section 2.6(f)</w:t>
      </w:r>
      <w:r>
        <w:rPr>
          <w:color w:val="000000"/>
        </w:rPr>
        <w:t xml:space="preserve"> </w:t>
      </w:r>
      <w:r>
        <w:rPr>
          <w:rFonts w:ascii="Times New Roman;serif" w:hAnsi="Times New Roman;serif"/>
          <w:b w:val="false"/>
          <w:color w:val="000000"/>
          <w:sz w:val="24"/>
        </w:rPr>
        <w:t xml:space="preserve">in accordance with the provisions of the Cash Management Agreements shall (i) be subject to the limitations as to aggregate amount specified in </w:t>
      </w:r>
      <w:r>
        <w:rPr>
          <w:rFonts w:ascii="Times New Roman;serif" w:hAnsi="Times New Roman;serif"/>
          <w:b w:val="false"/>
          <w:color w:val="000000"/>
          <w:sz w:val="24"/>
          <w:u w:val="single"/>
        </w:rPr>
        <w:t>Section 2.1(b)</w:t>
      </w:r>
      <w:r>
        <w:rPr>
          <w:rFonts w:ascii="Times New Roman;serif" w:hAnsi="Times New Roman;serif"/>
          <w:b w:val="false"/>
          <w:color w:val="000000"/>
          <w:sz w:val="24"/>
        </w:rPr>
        <w:t xml:space="preserve">, (ii) not be subject to the limitations as to individual amount specified in </w:t>
      </w:r>
      <w:r>
        <w:rPr>
          <w:rFonts w:ascii="Times New Roman;serif" w:hAnsi="Times New Roman;serif"/>
          <w:b w:val="false"/>
          <w:color w:val="000000"/>
          <w:sz w:val="24"/>
          <w:u w:val="single"/>
        </w:rPr>
        <w:t>Section 2.5(b)</w:t>
      </w:r>
      <w:r>
        <w:rPr>
          <w:rFonts w:ascii="Times New Roman;serif" w:hAnsi="Times New Roman;serif"/>
          <w:b w:val="false"/>
          <w:color w:val="000000"/>
          <w:sz w:val="24"/>
        </w:rPr>
        <w:t xml:space="preserve">, (iii) be payable by the Borrower, both as to principal and interest, at the rates and times specified in the Cash Management Agreements (but in no event later than the Expiration Date), (iv) not be made at any time after such Swingline Loan Lender has received written notice of the occurrence of an Event of Default and so long as such shall continue to exist, or, unless consented to by the Required Lenders, a Potential Default and so long as such shall continue to exist, (v) if not repaid by the Borrower in accordance with the provisions of the Cash Management Agreements, be subject to each Lender’s obligation pursuant to </w:t>
      </w:r>
      <w:r>
        <w:rPr>
          <w:rFonts w:ascii="Times New Roman;serif" w:hAnsi="Times New Roman;serif"/>
          <w:b w:val="false"/>
          <w:color w:val="000000"/>
          <w:sz w:val="24"/>
          <w:u w:val="single"/>
        </w:rPr>
        <w:t>Section 2.6(e)</w:t>
      </w:r>
      <w:r>
        <w:rPr>
          <w:rFonts w:ascii="Times New Roman;serif" w:hAnsi="Times New Roman;serif"/>
          <w:b w:val="false"/>
          <w:color w:val="000000"/>
          <w:sz w:val="24"/>
        </w:rPr>
        <w:t xml:space="preserve">, and (vi) except as provided in the foregoing subsections (i) through (v), be subject to all of the terms and conditions of this </w:t>
      </w:r>
      <w:r>
        <w:rPr>
          <w:rFonts w:ascii="Times New Roman;serif" w:hAnsi="Times New Roman;serif"/>
          <w:b w:val="false"/>
          <w:color w:val="000000"/>
          <w:sz w:val="24"/>
          <w:u w:val="single"/>
        </w:rPr>
        <w:t>Article 2</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2.7</w:t>
      </w:r>
      <w:r>
        <w:rPr>
          <w:rFonts w:ascii="Times New Roman;serif" w:hAnsi="Times New Roman;serif"/>
          <w:b w:val="false"/>
          <w:color w:val="000000"/>
          <w:sz w:val="24"/>
          <w:u w:val="single"/>
        </w:rPr>
        <w:t>Notes</w:t>
      </w:r>
      <w:r>
        <w:rPr>
          <w:rFonts w:ascii="Times New Roman;serif" w:hAnsi="Times New Roman;serif"/>
          <w:b w:val="false"/>
          <w:color w:val="000000"/>
          <w:sz w:val="24"/>
        </w:rPr>
        <w:t>. The Obligation of the Borrower to repay the aggregate unpaid principal amount of the Revolving Credit Loans and Swingline Loans made to it by each Lender, together with interest thereon, shall be evidenced by a Revolving Credit Note and a Swingline Loan Note payable to such Lender in a face amount equal to the Revolving Credit Commitment or Swingline Loan Commitment, as applicable, of such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2.8</w:t>
      </w:r>
      <w:r>
        <w:rPr>
          <w:rFonts w:ascii="Times New Roman;serif" w:hAnsi="Times New Roman;serif"/>
          <w:b w:val="false"/>
          <w:color w:val="000000"/>
          <w:sz w:val="24"/>
          <w:u w:val="single"/>
        </w:rPr>
        <w:t>Letter of Credit Subfacility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Issuance of Letters of Credit</w:t>
      </w:r>
      <w:r>
        <w:rPr>
          <w:rFonts w:ascii="Times New Roman;serif" w:hAnsi="Times New Roman;serif"/>
          <w:b w:val="false"/>
          <w:color w:val="000000"/>
          <w:sz w:val="24"/>
        </w:rPr>
        <w:t>. The Borrower may at any time prior to the Expiration Date request the issuance of a letter of credit (each, a “</w:t>
      </w:r>
      <w:r>
        <w:rPr>
          <w:rFonts w:ascii="Times New Roman;serif" w:hAnsi="Times New Roman;serif"/>
          <w:b w:val="false"/>
          <w:color w:val="000000"/>
          <w:sz w:val="24"/>
          <w:u w:val="single"/>
        </w:rPr>
        <w:t>Letter of Credit</w:t>
      </w:r>
      <w:r>
        <w:rPr>
          <w:color w:val="000000"/>
        </w:rPr>
        <w:t>”</w:t>
      </w:r>
      <w:r>
        <w:rPr>
          <w:rFonts w:ascii="Times New Roman;serif" w:hAnsi="Times New Roman;serif"/>
          <w:b w:val="false"/>
          <w:color w:val="000000"/>
          <w:sz w:val="24"/>
        </w:rPr>
        <w:t>) for its own account or the account of another Loan Party or any Subsidiary or the amendment or extension of an existing Letter of Credit, by delivering or transmitting electronically, or having such other Loan Party deliver or transmit electronically to the Issuing Lender (with a copy to the Administrative Agent) a completed application for letter of credit, or request for such amendment or extension, as applicable, in such form as the Issuing Lender may specify from time to time by no later than 10:00 a.m. Eastern Time at least five (5) Business Days, or such shorter period as may be agreed to by the Issuing Lender, in advance of the proposed date of issuance. Each Letter of Credit shall be a Standby Letter of Credit. The Borrower shall authorize and direct the Issuing Lender to name the Borrower or any Loan Party as the “Applicant” or “Account Party” of each Letter of Credit. Promptly after receipt of any letter of credit application, the Issuing Lender shall confirm with the Administrative Agent (by telephone or in writing) that the Administrative Agent has received a copy of such Letter of Credit application and if not, the Issuing Lender will provide the Administrative Agent with a copy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(i)Unless the Issuing Lender has received notice from any Lender, the Administrative Agent or any Loan Party, at least one (1) day prior to the requested date of issuance, amendment or extension of the applicable Letter of Credit, that one or more applicable conditions in Article 7 is not satisfied, then, subject to the terms and conditions hereof and in reliance on the agreements of the other Lenders specified in this </w:t>
      </w:r>
      <w:r>
        <w:rPr>
          <w:rFonts w:ascii="Times New Roman;serif" w:hAnsi="Times New Roman;serif"/>
          <w:b w:val="false"/>
          <w:color w:val="000000"/>
          <w:sz w:val="24"/>
          <w:u w:val="single"/>
        </w:rPr>
        <w:t>Section 2.8</w:t>
      </w:r>
      <w:r>
        <w:rPr>
          <w:rFonts w:ascii="Times New Roman;serif" w:hAnsi="Times New Roman;serif"/>
          <w:b w:val="false"/>
          <w:color w:val="000000"/>
          <w:sz w:val="24"/>
        </w:rPr>
        <w:t xml:space="preserve">, the Issuing Lender or any of the Issuing Lender’s Affiliates will issue the proposed Letter of Credit or agree to such amendment or extension;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each Letter of Credit shall (A) have a maximum maturity of twelve (12) months from the date </w:t>
      </w: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541020"/>
                <wp:effectExtent l="0" t="0" r="0" b="0"/>
                <wp:wrapNone/>
                <wp:docPr id="55" name="Frame5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of issuance, and (B) in no event expire later than the Expiration Date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in no event shall (1) the Letter of Credit Obligations exceed, at any one time, $12,500,000 (the “</w:t>
      </w:r>
      <w:r>
        <w:rPr>
          <w:rFonts w:ascii="Times New Roman;serif" w:hAnsi="Times New Roman;serif"/>
          <w:b w:val="false"/>
          <w:color w:val="000000"/>
          <w:sz w:val="24"/>
          <w:u w:val="single"/>
        </w:rPr>
        <w:t>Letter of Credit Sublimit</w:t>
      </w:r>
      <w:r>
        <w:rPr>
          <w:color w:val="000000"/>
        </w:rPr>
        <w:t>”</w:t>
      </w:r>
      <w:r>
        <w:rPr>
          <w:rFonts w:ascii="Times New Roman;serif" w:hAnsi="Times New Roman;serif"/>
          <w:b w:val="false"/>
          <w:color w:val="000000"/>
          <w:sz w:val="24"/>
        </w:rPr>
        <w:t>) or (2) the Revolving Facility Usage exceed, at any one time, the Revolving Credit Commitments. Each request by the Borrower for the issuance, amendment or extension of a Letter of Credit shall be deemed to be a representation by the Borrower that it shall be in compliance with the preceding sentence and with Article 7 after giving effect to the requested issuance, amendment or extension of such Letter of Credit. Promptly after its delivery of any Letter of Credit or any amendment to a Letter of Credit to the beneficiary thereof, the applicable Issuing Lender will also deliver to the Borrower and the Administrative Agent a true and complete copy of such Letter of Credit or amendment. Upon the request of the Administrative Agent, (x) if any Issuing Lender has honored any full or partial drawing request under any Letter of Credit and such drawing has resulted in a Letter of Credit Borrowing, or (y) if, on the Expiration Date, any Letter of Credit Obligation for any reason remains outstanding, the Borrower shall, in each case, immediately Cash Collateralize the then outstanding amount of all Letter of Credit Obligations. The Borrower hereby grants to the Administrative Agent, for the benefit of each Issuing Lender and the Lenders, a security interest in all Cash Collateral pledged pursuant to this Section or otherwise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(ii)Notwithstanding </w:t>
      </w:r>
      <w:r>
        <w:rPr>
          <w:rFonts w:ascii="Times New Roman;serif" w:hAnsi="Times New Roman;serif"/>
          <w:b w:val="false"/>
          <w:color w:val="000000"/>
          <w:sz w:val="24"/>
          <w:u w:val="single"/>
        </w:rPr>
        <w:t>Section 2.8(a)(i),</w:t>
      </w:r>
      <w:r>
        <w:rPr>
          <w:color w:val="000000"/>
        </w:rPr>
        <w:t xml:space="preserve"> </w:t>
      </w:r>
      <w:r>
        <w:rPr>
          <w:rFonts w:ascii="Times New Roman;serif" w:hAnsi="Times New Roman;serif"/>
          <w:b w:val="false"/>
          <w:color w:val="000000"/>
          <w:sz w:val="24"/>
        </w:rPr>
        <w:t xml:space="preserve">the Issuing Lender shall not be under any obligation to issue any Letter of Credit if (A) any order, judgment or decree of any Official Body or arbitrator shall by its terms purport to enjoin or restrain the Issuing Lender from issuing the Letter of Credit, or any Law applicable to the Issuing Lender or any request or directive (whether or not having the force of law) from any Official Body with jurisdiction over the Issuing Lender shall prohibit, or request that the Issuing Lender refrain from, the issuance of letters of credit generally or the Letter of Credit in particular or shall impose upon the Issuing Lender with respect to the Letter of Credit any restriction, reserve or capital requirement (for which the Issuing Lender is not otherwise compensated hereunder) not in effect on the Closing Date, or any such order, judgment or decree, or Law request or directive, shall impose upon the Issuing Lender any unreimbursed loss, cost or expense which was not applicable on the Closing Date and which the Issuing Lender in good faith deems material to it, (B) the issuance of the Letter of Credit would violate one or more policies of the Issuing Lender applicable to letters of credit generally or (C) any Lender is at that time a Defaulting Lender, unless the Issuing Lender has entered into arrangements, including the delivery of Cash Collateral, satisfactory to the Issuing Lender (in its sole discretion) with the Borrower or such Lender to eliminate the Issuing Lender’s actual or potential Fronting Exposure (after giving effect to </w:t>
      </w:r>
      <w:r>
        <w:rPr>
          <w:rFonts w:ascii="Times New Roman;serif" w:hAnsi="Times New Roman;serif"/>
          <w:b w:val="false"/>
          <w:color w:val="000000"/>
          <w:sz w:val="24"/>
          <w:u w:val="single"/>
        </w:rPr>
        <w:t>Section 2.9(a)(iv</w:t>
      </w:r>
      <w:r>
        <w:rPr>
          <w:rFonts w:ascii="Times New Roman;serif" w:hAnsi="Times New Roman;serif"/>
          <w:b w:val="false"/>
          <w:color w:val="000000"/>
          <w:sz w:val="24"/>
        </w:rPr>
        <w:t>)) with respect to the Defaulting Lender arising from either the Letter of Credit then proposed to be issued or that Letter of Credit and all other Letter of Credit Obligations as to which the Issuing Lender has actual or potential Fronting Exposure, as it may elect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Letter of Credit Fees</w:t>
      </w:r>
      <w:r>
        <w:rPr>
          <w:rFonts w:ascii="Times New Roman;serif" w:hAnsi="Times New Roman;serif"/>
          <w:b w:val="false"/>
          <w:color w:val="000000"/>
          <w:sz w:val="24"/>
        </w:rPr>
        <w:t>. The Borrower shall pay (i) to the Administrative Agent for the ratable account of the Lenders a fee (the “</w:t>
      </w:r>
      <w:r>
        <w:rPr>
          <w:rFonts w:ascii="Times New Roman;serif" w:hAnsi="Times New Roman;serif"/>
          <w:b w:val="false"/>
          <w:color w:val="000000"/>
          <w:sz w:val="24"/>
          <w:u w:val="single"/>
        </w:rPr>
        <w:t>Letter of Credit Fee</w:t>
      </w:r>
      <w:r>
        <w:rPr>
          <w:color w:val="000000"/>
        </w:rPr>
        <w:t>”</w:t>
      </w:r>
      <w:r>
        <w:rPr>
          <w:rFonts w:ascii="Times New Roman;serif" w:hAnsi="Times New Roman;serif"/>
          <w:b w:val="false"/>
          <w:color w:val="000000"/>
          <w:sz w:val="24"/>
        </w:rPr>
        <w:t xml:space="preserve">) equal to the Applicable Margin for Letters of Credit times the daily amount available to be drawn under each Letter of Credit (it being understood and agreed that in no event shall the fee under this subsection (i) in respect of any Letter of Credit be less than the Administrative Agent’s minimum fee in effect from time to time), and (ii) to the Issuing Lender for its own account a fronting fee equal to 0.125% per annum on the daily amount available to be drawn under each Letter of Credit. All Letter of Credit Fees and fronting fees shall be computed on the basis of a year of 360 days and actual days elapsed and shall be payable quarterly in arrears on the first Business Day of each calendar quarter. The Borrower shall also pay to the Issuing Lender for the Issuing Lender’s sole account the Issuing Lender’s then-in-effect customary fees and administrative </w:t>
      </w:r>
    </w:p>
    <w:p>
      <w:pPr>
        <w:pStyle w:val="TextBody"/>
        <w:bidi w:val="0"/>
        <w:spacing w:before="0" w:after="0"/>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541020"/>
                <wp:effectExtent l="0" t="0" r="0" b="0"/>
                <wp:wrapNone/>
                <wp:docPr id="56" name="Frame5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expenses payable with respect to the Letters of Credit as the Issuing Lender may generally charge or incur from time to time in connection with the issuance, maintenance, amendment (if any), assignment or transfer (if any), negotiation, and administration of Letters of Credit.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Disbursements, Reimbursement</w:t>
      </w:r>
      <w:r>
        <w:rPr>
          <w:rFonts w:ascii="Times New Roman;serif" w:hAnsi="Times New Roman;serif"/>
          <w:b w:val="false"/>
          <w:color w:val="000000"/>
          <w:sz w:val="24"/>
        </w:rPr>
        <w:t>. Immediately upon the issuance of each Letter of Credit, each Lender shall be deemed to, and hereby irrevocably and unconditionally agrees to, purchase from the Issuing Lender a participation in such Letter of Credit and each drawing thereunder in an amount equal to such Lender’s Ratable Share of the maximum amount available to be drawn under such Letter of Credit and the amount of such drawing, respectively.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(i)In the event of any request for a drawing under a Letter of Credit by the beneficiary or transferee thereof, the Issuing Lender will promptly notify the Borrower and the Administrative Agent thereof. Provided that it shall have received such notice, the Borrower shall reimburse (such obligation to reimburse the Issuing Lender shall sometimes be referred to as a “</w:t>
      </w:r>
      <w:r>
        <w:rPr>
          <w:rFonts w:ascii="Times New Roman;serif" w:hAnsi="Times New Roman;serif"/>
          <w:b w:val="false"/>
          <w:color w:val="000000"/>
          <w:sz w:val="24"/>
          <w:u w:val="single"/>
        </w:rPr>
        <w:t>Reimbursement Obligation</w:t>
      </w:r>
      <w:r>
        <w:rPr>
          <w:color w:val="000000"/>
        </w:rPr>
        <w:t>”</w:t>
      </w:r>
      <w:r>
        <w:rPr>
          <w:rFonts w:ascii="Times New Roman;serif" w:hAnsi="Times New Roman;serif"/>
          <w:b w:val="false"/>
          <w:color w:val="000000"/>
          <w:sz w:val="24"/>
        </w:rPr>
        <w:t>) the Issuing Lender prior to 12:00 noon on each date that an amount is paid by the Issuing Lender under any Letter of Credit (each such date, a “</w:t>
      </w:r>
      <w:r>
        <w:rPr>
          <w:rFonts w:ascii="Times New Roman;serif" w:hAnsi="Times New Roman;serif"/>
          <w:b w:val="false"/>
          <w:color w:val="000000"/>
          <w:sz w:val="24"/>
          <w:u w:val="single"/>
        </w:rPr>
        <w:t>Drawing Date</w:t>
      </w:r>
      <w:r>
        <w:rPr>
          <w:color w:val="000000"/>
        </w:rPr>
        <w:t>”</w:t>
      </w:r>
      <w:r>
        <w:rPr>
          <w:rFonts w:ascii="Times New Roman;serif" w:hAnsi="Times New Roman;serif"/>
          <w:b w:val="false"/>
          <w:color w:val="000000"/>
          <w:sz w:val="24"/>
        </w:rPr>
        <w:t xml:space="preserve">) by paying to the Administrative Agent for the account of the Issuing Lender an amount equal to the amount so paid by the Issuing Lender. In the event the Borrower fails to reimburse the Issuing Lender (through the Administrative Agent) for the full amount of any drawing under any Letter of Credit by 12:00 noon on the Drawing Date, the Administrative Agent will promptly notify each Lender thereof, and the Borrower shall be deemed to have requested that Revolving Credit Loans be made by the Lenders under the Daily SOFR Option to be disbursed on the Drawing Date under such Letter of Credit, subject to the amount of the unutilized portion of the Revolving Credit Commitment and subject to the conditions specified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other than any notice requirements. Any notice given by the Administrative Agent or Issuing Lender pursuant to this </w:t>
      </w:r>
      <w:r>
        <w:rPr>
          <w:rFonts w:ascii="Times New Roman;serif" w:hAnsi="Times New Roman;serif"/>
          <w:b w:val="false"/>
          <w:color w:val="000000"/>
          <w:sz w:val="24"/>
          <w:u w:val="single"/>
        </w:rPr>
        <w:t>Section 2.8(c)(i)</w:t>
      </w:r>
      <w:r>
        <w:rPr>
          <w:color w:val="000000"/>
        </w:rPr>
        <w:t xml:space="preserve"> </w:t>
      </w:r>
      <w:r>
        <w:rPr>
          <w:rFonts w:ascii="Times New Roman;serif" w:hAnsi="Times New Roman;serif"/>
          <w:b w:val="false"/>
          <w:color w:val="000000"/>
          <w:sz w:val="24"/>
        </w:rPr>
        <w:t xml:space="preserve">may be oral if immediately confirmed in writing;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lack of such an immediate confirmation shall not affect the conclusiveness or binding effect of such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(ii)Each Lender shall upon any notice pursuant to </w:t>
      </w:r>
      <w:r>
        <w:rPr>
          <w:rFonts w:ascii="Times New Roman;serif" w:hAnsi="Times New Roman;serif"/>
          <w:b w:val="false"/>
          <w:color w:val="000000"/>
          <w:sz w:val="24"/>
          <w:u w:val="single"/>
        </w:rPr>
        <w:t>Section 2.8(c)(i)</w:t>
      </w:r>
      <w:r>
        <w:rPr>
          <w:color w:val="000000"/>
        </w:rPr>
        <w:t xml:space="preserve"> </w:t>
      </w:r>
      <w:r>
        <w:rPr>
          <w:rFonts w:ascii="Times New Roman;serif" w:hAnsi="Times New Roman;serif"/>
          <w:b w:val="false"/>
          <w:color w:val="000000"/>
          <w:sz w:val="24"/>
        </w:rPr>
        <w:t xml:space="preserve">make available to the Administrative Agent for the account of the Issuing Lender an amount in immediately available funds equal to its Ratable Share of the amount of the drawing, whereupon the participating Lenders shall (subject to </w:t>
      </w:r>
      <w:r>
        <w:rPr>
          <w:rFonts w:ascii="Times New Roman;serif" w:hAnsi="Times New Roman;serif"/>
          <w:b w:val="false"/>
          <w:color w:val="000000"/>
          <w:sz w:val="24"/>
          <w:u w:val="single"/>
        </w:rPr>
        <w:t>Section 2.8(c)</w:t>
      </w:r>
      <w:r>
        <w:rPr>
          <w:rFonts w:ascii="Times New Roman;serif" w:hAnsi="Times New Roman;serif"/>
          <w:b w:val="false"/>
          <w:color w:val="000000"/>
          <w:sz w:val="24"/>
        </w:rPr>
        <w:t xml:space="preserve">) each be deemed to have made a Revolving Credit Loan under the Daily SOFR Option to the Borrower in that amount. If any Lender so notified fails to make available to the Administrative Agent for the account of the Issuing Lender the amount of such Lender’s Ratable Share of such amount by no later than 2:00 p.m. Eastern Time on the Drawing Date, then interest shall accrue on such Lender’s obligation to make such payment, from the Drawing Date to the date on which such Lender makes such payment (A) at a rate per annum equal to the Effective Federal Funds Rate during the first three (3) days following the Drawing Date and (B) at a rate per annum equal to the rate applicable to Revolving Credit Loans under the Daily SOFR Option on and after the fourth day following the Drawing Date. The Administrative Agent and the Issuing Lender will promptly give notice (as described in </w:t>
      </w:r>
      <w:r>
        <w:rPr>
          <w:rFonts w:ascii="Times New Roman;serif" w:hAnsi="Times New Roman;serif"/>
          <w:b w:val="false"/>
          <w:color w:val="000000"/>
          <w:sz w:val="24"/>
          <w:u w:val="single"/>
        </w:rPr>
        <w:t>Section 2.8(c)(i)</w:t>
      </w:r>
      <w:r>
        <w:rPr>
          <w:color w:val="000000"/>
        </w:rPr>
        <w:t xml:space="preserve"> </w:t>
      </w:r>
      <w:r>
        <w:rPr>
          <w:rFonts w:ascii="Times New Roman;serif" w:hAnsi="Times New Roman;serif"/>
          <w:b w:val="false"/>
          <w:color w:val="000000"/>
          <w:sz w:val="24"/>
        </w:rPr>
        <w:t xml:space="preserve">above) of the occurrence of the Drawing Date, but failure of the Administrative Agent or the Issuing Lender to give any such notice on the Drawing Date or in sufficient time to enable any Lender to effect such payment on such date shall not relieve such Lender from its obligation under this </w:t>
      </w:r>
      <w:r>
        <w:rPr>
          <w:rFonts w:ascii="Times New Roman;serif" w:hAnsi="Times New Roman;serif"/>
          <w:b w:val="false"/>
          <w:color w:val="000000"/>
          <w:sz w:val="24"/>
          <w:u w:val="single"/>
        </w:rPr>
        <w:t>Section 2.8(c)(ii).</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(iii)With respect to any unreimbursed drawing that is not converted into Revolving Credit Loans under the Daily SOFR Option to the Borrower in whole or in part as contemplated by </w:t>
      </w:r>
      <w:r>
        <w:rPr>
          <w:rFonts w:ascii="Times New Roman;serif" w:hAnsi="Times New Roman;serif"/>
          <w:b w:val="false"/>
          <w:color w:val="000000"/>
          <w:sz w:val="24"/>
          <w:u w:val="single"/>
        </w:rPr>
        <w:t>Section 2.8(c)(i)</w:t>
      </w:r>
      <w:r>
        <w:rPr>
          <w:rFonts w:ascii="Times New Roman;serif" w:hAnsi="Times New Roman;serif"/>
          <w:b w:val="false"/>
          <w:color w:val="000000"/>
          <w:sz w:val="24"/>
        </w:rPr>
        <w:t xml:space="preserve">, because of the Borrower’s failure to satisfy the conditions specified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other than any notice requirements, or for any </w:t>
      </w:r>
    </w:p>
    <w:p>
      <w:pPr>
        <w:pStyle w:val="TextBody"/>
        <w:bidi w:val="0"/>
        <w:spacing w:before="0" w:after="0"/>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541020"/>
                <wp:effectExtent l="0" t="0" r="0" b="0"/>
                <wp:wrapNone/>
                <wp:docPr id="57" name="Frame5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other reason, the Borrower shall be deemed to have incurred from the Issuing Lender a borrowing (each a “</w:t>
      </w:r>
      <w:r>
        <w:rPr>
          <w:rFonts w:ascii="Times New Roman;serif" w:hAnsi="Times New Roman;serif"/>
          <w:b w:val="false"/>
          <w:color w:val="000000"/>
          <w:sz w:val="24"/>
          <w:u w:val="single"/>
        </w:rPr>
        <w:t>Letter of Credit Borrowing</w:t>
      </w:r>
      <w:r>
        <w:rPr>
          <w:color w:val="000000"/>
        </w:rPr>
        <w:t>”</w:t>
      </w:r>
      <w:r>
        <w:rPr>
          <w:rFonts w:ascii="Times New Roman;serif" w:hAnsi="Times New Roman;serif"/>
          <w:b w:val="false"/>
          <w:color w:val="000000"/>
          <w:sz w:val="24"/>
        </w:rPr>
        <w:t xml:space="preserve">) in the amount of such drawing. Such Letter of Credit Borrowing shall be due and payable on demand (together with interest) and shall bear interest at the rate per annum applicable to the Revolving Credit Loans under the Daily SOFR Option plus interest at the rate set forth in Section 4.3(b). Each Lender’s payment to the Administrative Agent for the account of the Issuing Lender pursuant to this </w:t>
      </w:r>
      <w:r>
        <w:rPr>
          <w:rFonts w:ascii="Times New Roman;serif" w:hAnsi="Times New Roman;serif"/>
          <w:b w:val="false"/>
          <w:color w:val="000000"/>
          <w:sz w:val="24"/>
          <w:u w:val="single"/>
        </w:rPr>
        <w:t xml:space="preserve">Section 2.8(c) </w:t>
      </w:r>
      <w:r>
        <w:rPr>
          <w:rFonts w:ascii="Times New Roman;serif" w:hAnsi="Times New Roman;serif"/>
          <w:b w:val="false"/>
          <w:color w:val="000000"/>
          <w:sz w:val="24"/>
        </w:rPr>
        <w:t>shall be deemed to be a payment in respect of its participation in such Letter of Credit Borrowing (each, a “</w:t>
      </w:r>
      <w:r>
        <w:rPr>
          <w:rFonts w:ascii="Times New Roman;serif" w:hAnsi="Times New Roman;serif"/>
          <w:b w:val="false"/>
          <w:color w:val="000000"/>
          <w:sz w:val="24"/>
          <w:u w:val="single"/>
        </w:rPr>
        <w:t>Participation Advance</w:t>
      </w:r>
      <w:r>
        <w:rPr>
          <w:color w:val="000000"/>
        </w:rPr>
        <w:t>”</w:t>
      </w:r>
      <w:r>
        <w:rPr>
          <w:rFonts w:ascii="Times New Roman;serif" w:hAnsi="Times New Roman;serif"/>
          <w:b w:val="false"/>
          <w:color w:val="000000"/>
          <w:sz w:val="24"/>
        </w:rPr>
        <w:t xml:space="preserve">) from such Lender in satisfaction of its participation obligation under this </w:t>
      </w:r>
      <w:r>
        <w:rPr>
          <w:rFonts w:ascii="Times New Roman;serif" w:hAnsi="Times New Roman;serif"/>
          <w:b w:val="false"/>
          <w:color w:val="000000"/>
          <w:sz w:val="24"/>
          <w:u w:val="single"/>
        </w:rPr>
        <w:t>Section 2.8(c).</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Repayment of Participation Advances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(i)Upon (and only upon) receipt by the Administrative Agent for the account of the Issuing Lender of immediately available funds from the Borrower (A) in reimbursement of any payment made by the Issuing Lender under the Letter of Credit with respect to which any Lender has made a Participation Advance to the Administrative Agent, or (B) in payment of interest on such a payment made by the Issuing Lender under such a Letter of Credit, the Administrative Agent on behalf of the Issuing Lender will pay to each Lender, in the same funds as those received by the Administrative Agent, the amount of such Lender’s Ratable Share of such funds, except the Administrative Agent shall retain for the account of the Issuing Lender the amount of the Ratable Share of such funds of any Lender that did not make a Participation Advance in respect of such payment by the Issuing Lender.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(ii)If the Administrative Agent is required at any time to return to any Loan Party, or to a trustee, receiver, liquidator, custodian, or any official in any Insolvency Proceeding, any portion of any payment made by any Loan Party to the Administrative Agent for the account of the Issuing Lender pursuant to this Section in reimbursement of a payment made under any Letter of Credit or interest or fees thereon, each Lender shall, on demand of the Administrative Agent, forthwith return to the Administrative Agent for the account of the Issuing Lender the amount of its Ratable Share of any amounts so returned by the Administrative Agent plus interest thereon from the date such demand is made to the date such amounts are returned by such Lender to the Administrative Agent, at a rate per annum equal to the Effective Federal Funds Rate in effect from time to time.</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Documentation</w:t>
      </w:r>
      <w:r>
        <w:rPr>
          <w:rFonts w:ascii="Times New Roman;serif" w:hAnsi="Times New Roman;serif"/>
          <w:b w:val="false"/>
          <w:color w:val="000000"/>
          <w:sz w:val="24"/>
        </w:rPr>
        <w:t>. Each Loan Party agrees to be bound by the terms of the Issuing Lender’s application and agreement for letters of credit and the Issuing Lender’s written regulations and customary practices relating to letters of credit, though such interpretation may be different from such Loan Party’s own. In the event of a conflict between such application or agreement and this Agreement, this Agreement shall govern. It is understood and agreed that, except in the case of gross negligence or willful misconduct, the Issuing Lender shall not be liable for any error, negligence and/or mistakes, whether of omission or commission, in following any Loan Party’s instructions or those contained in the Letters of Credit or any modifications, amendments or supplements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Determinations to Honor Drawing Requests</w:t>
      </w:r>
      <w:r>
        <w:rPr>
          <w:rFonts w:ascii="Times New Roman;serif" w:hAnsi="Times New Roman;serif"/>
          <w:b w:val="false"/>
          <w:color w:val="000000"/>
          <w:sz w:val="24"/>
        </w:rPr>
        <w:t>. In determining whether to honor any request for drawing under any Letter of Credit by the beneficiary thereof, the Issuing Lender shall be responsible only to determine that the documents and certificates required to be delivered under such Letter of Credit have been delivered and that they comply on their face with the requirements of such Letter of Credit.</w:t>
      </w:r>
    </w:p>
    <w:p>
      <w:pPr>
        <w:pStyle w:val="TextBody"/>
        <w:bidi w:val="0"/>
        <w:spacing w:before="0" w:after="0"/>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541020"/>
                <wp:effectExtent l="0" t="0" r="0" b="0"/>
                <wp:wrapNone/>
                <wp:docPr id="58" name="Frame5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Nature of Participation and Reimbursement Obligations</w:t>
      </w:r>
      <w:r>
        <w:rPr>
          <w:rFonts w:ascii="Times New Roman;serif" w:hAnsi="Times New Roman;serif"/>
          <w:b w:val="false"/>
          <w:color w:val="000000"/>
          <w:sz w:val="24"/>
        </w:rPr>
        <w:t xml:space="preserve">. Each Lender’s obligation in accordance with this Agreement to make the Revolving Credit Loans or Participation Advances, as contemplated by </w:t>
      </w:r>
      <w:r>
        <w:rPr>
          <w:rFonts w:ascii="Times New Roman;serif" w:hAnsi="Times New Roman;serif"/>
          <w:b w:val="false"/>
          <w:color w:val="000000"/>
          <w:sz w:val="24"/>
          <w:u w:val="single"/>
        </w:rPr>
        <w:t>Section 2.8(c)</w:t>
      </w:r>
      <w:r>
        <w:rPr>
          <w:rFonts w:ascii="Times New Roman;serif" w:hAnsi="Times New Roman;serif"/>
          <w:b w:val="false"/>
          <w:color w:val="000000"/>
          <w:sz w:val="24"/>
        </w:rPr>
        <w:t xml:space="preserve">, as a result of a drawing under a Letter of Credit, and the Obligations of the Borrower to reimburse the Issuing Lender upon a draw under a Letter of Credit, shall be absolute, unconditional and irrevocable, and shall be performed strictly in accordance with the terms of this </w:t>
      </w:r>
      <w:r>
        <w:rPr>
          <w:rFonts w:ascii="Times New Roman;serif" w:hAnsi="Times New Roman;serif"/>
          <w:b w:val="false"/>
          <w:color w:val="000000"/>
          <w:sz w:val="24"/>
          <w:u w:val="single"/>
        </w:rPr>
        <w:t>Section 2.8</w:t>
      </w:r>
      <w:r>
        <w:rPr>
          <w:color w:val="000000"/>
        </w:rPr>
        <w:t xml:space="preserve"> </w:t>
      </w:r>
      <w:r>
        <w:rPr>
          <w:rFonts w:ascii="Times New Roman;serif" w:hAnsi="Times New Roman;serif"/>
          <w:b w:val="false"/>
          <w:color w:val="000000"/>
          <w:sz w:val="24"/>
        </w:rPr>
        <w:t>under all circumstances, including the following circumstances: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(i)any set-off, counterclaim, recoupment, defense or other right which such Lender may have against the Issuing Lender or any of its Affiliates, the Borrower or any other Person for any reason whatsoever, or which any Loan Party may have against the Issuing Lender or any of its Affiliates, any Lender or any other Person for any reason whatsoever;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failure of any Loan Party or any other Person to comply, in connection with a Letter of Credit Borrowing, with the conditions specified in </w:t>
      </w:r>
      <w:r>
        <w:rPr>
          <w:rFonts w:ascii="Times New Roman;serif" w:hAnsi="Times New Roman;serif"/>
          <w:b w:val="false"/>
          <w:color w:val="000000"/>
          <w:sz w:val="24"/>
          <w:u w:val="single"/>
        </w:rPr>
        <w:t>Sections 2.1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2.5</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2.6</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7.2</w:t>
      </w:r>
      <w:r>
        <w:rPr>
          <w:color w:val="000000"/>
        </w:rPr>
        <w:t xml:space="preserve"> </w:t>
      </w:r>
      <w:r>
        <w:rPr>
          <w:rFonts w:ascii="Times New Roman;serif" w:hAnsi="Times New Roman;serif"/>
          <w:b w:val="false"/>
          <w:color w:val="000000"/>
          <w:sz w:val="24"/>
        </w:rPr>
        <w:t xml:space="preserve">or as otherwise specified in this Agreement for the making of a Revolving Credit Loan, it being acknowledged that such conditions are not required for the making of a Letter of Credit Borrowing and the obligation of the Lenders to make Participation Advances under </w:t>
      </w:r>
      <w:r>
        <w:rPr>
          <w:rFonts w:ascii="Times New Roman;serif" w:hAnsi="Times New Roman;serif"/>
          <w:b w:val="false"/>
          <w:color w:val="000000"/>
          <w:sz w:val="24"/>
          <w:u w:val="single"/>
        </w:rPr>
        <w:t>Section 2.8(c)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(iii)any lack of validity or enforceability of any Letter of Credit;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(iv)any claim of breach of warranty that might be made by any Loan Party or any Lender against any beneficiary of a Letter of Credit, or the existence of any claim, set-off, recoupment, counterclaim, cross claim, defense or other right which any Loan Party or any Lender may have at any time against a beneficiary, successor beneficiary any transferee or assignee of any Letter of Credit or the proceeds thereof (or any Persons for whom any such transferee may be acting), the Issuing Lender or its Affiliates or any Lender or any other Person, whether in connection with this Agreement, the transactions contemplated herein or any unrelated transaction (including any underlying transaction between any Loan Party or Subsidiaries of a Loan Party and the beneficiary for which any Letter of Credit was procured);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(v)the lack of power or authority of any signer of (or any defect in or forgery of any signature or endorsement on) or the form of or lack of validity, sufficiency, accuracy, enforceability or genuineness of any draft, demand, instrument, certificate or other document presented under or in connection with any Letter of Credit, or any fraud or alleged fraud in connection with any Letter of Credit, or the transport of any property or provision of services relating to a Letter of Credit, in each case even if the Issuing Lender or any of its Affiliates has been notified thereof;</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(vi)payment by the Issuing Lender or any of its Affiliates under any Letter of Credit against presentation of a demand, draft or certificate or other document which does not comply with the terms of such Letter of Credit;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(vii)the solvency of, or any acts or omissions by, any beneficiary of any Letter of Credit, or any other Person having a role in any transaction or obligation relating to a Letter of Credit, or the existence, nature, quality, quantity, condition, value or other characteristic of any property or services relating to a Letter of Credit;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(viii)any failure by the Issuing Lender or any of its Affiliates to issue any Letter of Credit in the form requested by any Loan Party, unless the Issuing Lender </w:t>
      </w:r>
    </w:p>
    <w:p>
      <w:pPr>
        <w:pStyle w:val="TextBody"/>
        <w:bidi w:val="0"/>
        <w:spacing w:before="0" w:after="0"/>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541020"/>
                <wp:effectExtent l="0" t="0" r="0" b="0"/>
                <wp:wrapNone/>
                <wp:docPr id="59" name="Frame5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has received written notice from such Loan Party of such failure within three (3) Business Days after the Issuing Lender shall have furnished such Loan Party and the Administrative Agent a copy of such Letter of Credit and such error is material and no drawing has been made thereon prior to receipt of such notice;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(ix)any adverse change in the business, operations, properties, assets, condition (financial or otherwise) or prospects of any Loan Party or Subsidiaries of a Loan Party;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(x)any breach of this Agreement or any other Loan Document by any party thereto;</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(xi)the occurrence or continuance of an Insolvency Proceeding with respect to any Loan Party;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(xii)the fact that an Event of Default or a Potential Default shall have occurred and be continuing;</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(xiii)the fact that the Expiration Date shall have passed or this Agreement or the Commitments hereunder shall have been terminated;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(xiv)any other circumstance or happening whatsoever, whether or not similar to any of the foregoing.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Liability for Acts and Omissions</w:t>
      </w:r>
      <w:r>
        <w:rPr>
          <w:rFonts w:ascii="Times New Roman;serif" w:hAnsi="Times New Roman;serif"/>
          <w:b w:val="false"/>
          <w:color w:val="000000"/>
          <w:sz w:val="24"/>
        </w:rPr>
        <w:t xml:space="preserve">. As between any Loan Party and the Issuing Lender, or the Issuing Lender’s Affiliates, such Loan Party assumes all risks of the acts and omissions of, or misuse of the Letters of Credit by, the respective beneficiaries of such Letters of Credit. In furtherance and not in limitation of the foregoing, the Issuing Lender shall not be responsible for any of the following, including any losses or damages to any Loan Party or other Person or property relating therefrom: (i) the form, validity, sufficiency, accuracy, genuineness or legal effect of any document submitted by any party in connection with the application for an issuance of any such Letter of Credit, even if it should in fact prove to be in any or all respects invalid, insufficient, inaccurate, fraudulent or forged (even if the Issuing Lender or its Affiliates shall have been notified thereof); (ii) the validity or sufficiency of any instrument transferring or assigning or purporting to transfer or assign any such Letter of Credit or the rights or benefits thereunder or proceeds thereof, in whole or in part, which may prove to be invalid or ineffective for any reason; (iii) the failure of the beneficiary of any such Letter of Credit, or any other party to which such Letter of Credit may be transferred, to comply fully with any conditions required in order to draw upon such Letter of Credit or any other claim of any Loan Party against any beneficiary of such Letter of Credit, or any such transferee, or any dispute between or among any Loan Party and any beneficiary of any Letter of Credit or any such transferee; (iv) errors, omissions, interruptions or delays in transmission or delivery of any messages, by mail, cable, telegraph, telex or otherwise, whether or not they be in cipher; (v) errors in interpretation of technical terms; (vi) any loss or delay in the transmission or otherwise of any document required in order to make a drawing under any such Letter of Credit or of the proceeds thereof; (vii) the misapplication by the beneficiary of any such Letter of Credit of the proceeds of any drawing under such Letter of Credit; or (viii) any consequences arising from causes beyond the control of the Issuing Lender or its Affiliates, as applicable, including any act or omission of any Official Body, and none of the above shall affect or impair, or prevent the vesting of, any of the Issuing Lender’s or its Affiliates rights or powers hereunder. Nothing in the preceding sentence shall relieve the Issuing Lender from liability for the Issuing Lender’s gross negligence or willful misconduct in connection with actions or omissions described in such clauses (i) through (viii) of such sentence. Notwithstanding the foregoing, in no event shall the </w:t>
      </w: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541020"/>
                <wp:effectExtent l="0" t="0" r="0" b="0"/>
                <wp:wrapNone/>
                <wp:docPr id="60" name="Frame6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49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Issuing Lender or its Affiliates be liable to any Loan Party for any indirect, consequential, incidental, punitive, exemplary or special damages or expenses (including attorneys’ fees), or for any damages resulting from any change in the value of any property relating to a Letter of Credit.</w:t>
      </w:r>
    </w:p>
    <w:p>
      <w:pPr>
        <w:pStyle w:val="TextBody"/>
        <w:bidi w:val="0"/>
        <w:spacing w:lineRule="auto" w:line="288" w:before="0" w:after="240"/>
        <w:ind w:left="0" w:right="0" w:firstLine="1440"/>
        <w:jc w:val="both"/>
        <w:rPr/>
      </w:pPr>
      <w:r>
        <w:rPr>
          <w:rFonts w:ascii="Times New Roman;serif" w:hAnsi="Times New Roman;serif"/>
          <w:b w:val="false"/>
          <w:color w:val="000000"/>
          <w:sz w:val="24"/>
        </w:rPr>
        <w:t>Without limiting the generality of the foregoing, the Issuing Lender and each of its Affiliates (i) may rely on any oral or other communication believed in good faith by the Issuing Lender or such Affiliate to have been authorized or given by or on behalf of the applicant for a Letter of Credit; (ii) may honor any presentation if the documents presented appear on their face substantially to comply with the terms and conditions of the relevant Letter of Credit; (iii) may honor a previously dishonored presentation under a Letter of Credit, whether such dishonor was pursuant to a court order, to settle or compromise any claim of wrongful dishonor, or otherwise, and shall be entitled to reimbursement to the same extent as if such presentation had initially been honored, together with any interest paid by the Issuing Lender or its Affiliate; (iv) may honor any drawing that is payable upon presentation of a statement advising negotiation or payment, upon receipt of such statement (even if such statement indicates that a draft or other document is being delivered separately), and shall not be liable for any failure of any such draft or other document to arrive, or to conform in any way with the relevant Letter of Credit; (v) may pay any paying or negotiating bank claiming that it rightfully honored under the Laws or practices of the place where such bank is located; and (vi) may settle or adjust any claim or demand made on the Issuing Lender or its Affiliate in any way related to any order issued at the applicant’s request to an air carrier, a letter of guarantee or of indemnity issued to a carrier or any similar document (each, an “</w:t>
      </w:r>
      <w:r>
        <w:rPr>
          <w:rFonts w:ascii="Times New Roman;serif" w:hAnsi="Times New Roman;serif"/>
          <w:b w:val="false"/>
          <w:color w:val="000000"/>
          <w:sz w:val="24"/>
          <w:u w:val="single"/>
        </w:rPr>
        <w:t>Order</w:t>
      </w:r>
      <w:r>
        <w:rPr>
          <w:color w:val="000000"/>
        </w:rPr>
        <w:t>”</w:t>
      </w:r>
      <w:r>
        <w:rPr>
          <w:rFonts w:ascii="Times New Roman;serif" w:hAnsi="Times New Roman;serif"/>
          <w:b w:val="false"/>
          <w:color w:val="000000"/>
          <w:sz w:val="24"/>
        </w:rPr>
        <w:t>) and honor any drawing in connection with any Letter of Credit that is the subject of such Order, notwithstanding that any drafts or other documents presented in connection with such Letter of Credit fail to conform in any way with such Letter of Credit.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 furtherance and extension and not in limitation of the specific provisions specified above, any action taken or omitted by the Issuing Lender or its Affiliates under or in connection with the Letters of Credit issued by it or any documents and certificates delivered thereunder, if taken or omitted in good faith, shall not put the Issuing Lender or its Affiliates under any resulting liability to the Borrower or any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2.9</w:t>
      </w:r>
      <w:r>
        <w:rPr>
          <w:rFonts w:ascii="Times New Roman;serif" w:hAnsi="Times New Roman;serif"/>
          <w:b w:val="false"/>
          <w:color w:val="000000"/>
          <w:sz w:val="24"/>
          <w:u w:val="single"/>
        </w:rPr>
        <w:t>Defaulting Lenders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Defaulting Lender Adjustments</w:t>
      </w:r>
      <w:r>
        <w:rPr>
          <w:rFonts w:ascii="Times New Roman;serif" w:hAnsi="Times New Roman;serif"/>
          <w:b w:val="false"/>
          <w:color w:val="000000"/>
          <w:sz w:val="24"/>
        </w:rPr>
        <w:t>. Notwithstanding anything to the contrary contained in this Agreement, if any Lender becomes a Defaulting Lender, then, until such time as such Lender is no longer a Defaulting Lender, to the extent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Waivers and Amendments</w:t>
      </w:r>
      <w:r>
        <w:rPr>
          <w:rFonts w:ascii="Times New Roman;serif" w:hAnsi="Times New Roman;serif"/>
          <w:b w:val="false"/>
          <w:color w:val="000000"/>
          <w:sz w:val="24"/>
        </w:rPr>
        <w:t>. Such Defaulting Lender’s right to approve or disapprove any amendment, waiver or consent with respect to this Agreement shall be restricted as specified in the definition of Required Lenders.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Defaulting Lender Waterfall</w:t>
      </w:r>
      <w:r>
        <w:rPr>
          <w:rFonts w:ascii="Times New Roman;serif" w:hAnsi="Times New Roman;serif"/>
          <w:b w:val="false"/>
          <w:color w:val="000000"/>
          <w:sz w:val="24"/>
        </w:rPr>
        <w:t xml:space="preserve">. Any payment of principal, interest, fees or other amounts received by the Administrative Agent for the account of such Defaulting Lender (whether voluntary or mandatory, at maturity, pursuant to </w:t>
      </w:r>
      <w:r>
        <w:rPr>
          <w:rFonts w:ascii="Times New Roman;serif" w:hAnsi="Times New Roman;serif"/>
          <w:b w:val="false"/>
          <w:color w:val="000000"/>
          <w:sz w:val="24"/>
          <w:u w:val="single"/>
        </w:rPr>
        <w:t>Article 10</w:t>
      </w:r>
      <w:r>
        <w:rPr>
          <w:color w:val="000000"/>
        </w:rPr>
        <w:t xml:space="preserve"> </w:t>
      </w:r>
      <w:r>
        <w:rPr>
          <w:rFonts w:ascii="Times New Roman;serif" w:hAnsi="Times New Roman;serif"/>
          <w:b w:val="false"/>
          <w:color w:val="000000"/>
          <w:sz w:val="24"/>
        </w:rPr>
        <w:t xml:space="preserve">or otherwise) or received by the Administrative Agent from a Defaulting Lender pursuant to </w:t>
      </w:r>
      <w:r>
        <w:rPr>
          <w:rFonts w:ascii="Times New Roman;serif" w:hAnsi="Times New Roman;serif"/>
          <w:b w:val="false"/>
          <w:color w:val="000000"/>
          <w:sz w:val="24"/>
          <w:u w:val="single"/>
        </w:rPr>
        <w:t>Section 10.2(b</w:t>
      </w:r>
      <w:r>
        <w:rPr>
          <w:rFonts w:ascii="Times New Roman;serif" w:hAnsi="Times New Roman;serif"/>
          <w:b w:val="false"/>
          <w:color w:val="000000"/>
          <w:sz w:val="24"/>
        </w:rPr>
        <w:t xml:space="preserve">) shall be applied at such time or times as may be determined by the Administrative Agent as follows: </w:t>
      </w:r>
      <w:r>
        <w:rPr>
          <w:rFonts w:ascii="Times New Roman;serif" w:hAnsi="Times New Roman;serif"/>
          <w:b w:val="false"/>
          <w:i/>
          <w:color w:val="000000"/>
          <w:sz w:val="24"/>
        </w:rPr>
        <w:t>first</w:t>
      </w:r>
      <w:r>
        <w:rPr>
          <w:rFonts w:ascii="Times New Roman;serif" w:hAnsi="Times New Roman;serif"/>
          <w:b w:val="false"/>
          <w:color w:val="000000"/>
          <w:sz w:val="24"/>
        </w:rPr>
        <w:t xml:space="preserve">, to the payment of any amounts owing by such </w:t>
      </w: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541020"/>
                <wp:effectExtent l="0" t="0" r="0" b="0"/>
                <wp:wrapNone/>
                <wp:docPr id="61" name="Frame6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Defaulting Lender to the Administrative Agent hereunder; </w:t>
      </w:r>
      <w:r>
        <w:rPr>
          <w:rFonts w:ascii="Times New Roman;serif" w:hAnsi="Times New Roman;serif"/>
          <w:b w:val="false"/>
          <w:i/>
          <w:color w:val="000000"/>
          <w:sz w:val="24"/>
        </w:rPr>
        <w:t>second</w:t>
      </w:r>
      <w:r>
        <w:rPr>
          <w:rFonts w:ascii="Times New Roman;serif" w:hAnsi="Times New Roman;serif"/>
          <w:b w:val="false"/>
          <w:color w:val="000000"/>
          <w:sz w:val="24"/>
        </w:rPr>
        <w:t xml:space="preserve">, to the payment on a pro rata basis of any amounts owing by such Defaulting Lender to any Issuing Lender or Swingline Loan Lender hereunder; </w:t>
      </w:r>
      <w:r>
        <w:rPr>
          <w:rFonts w:ascii="Times New Roman;serif" w:hAnsi="Times New Roman;serif"/>
          <w:b w:val="false"/>
          <w:i/>
          <w:color w:val="000000"/>
          <w:sz w:val="24"/>
        </w:rPr>
        <w:t>third</w:t>
      </w:r>
      <w:r>
        <w:rPr>
          <w:rFonts w:ascii="Times New Roman;serif" w:hAnsi="Times New Roman;serif"/>
          <w:b w:val="false"/>
          <w:color w:val="000000"/>
          <w:sz w:val="24"/>
        </w:rPr>
        <w:t xml:space="preserve">, to Cash Collateralize the Issuing Lender’s Fronting Exposure with respect to such Defaulting Lender in accordance with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i/>
          <w:color w:val="000000"/>
          <w:sz w:val="24"/>
        </w:rPr>
        <w:t>fourth</w:t>
      </w:r>
      <w:r>
        <w:rPr>
          <w:rFonts w:ascii="Times New Roman;serif" w:hAnsi="Times New Roman;serif"/>
          <w:b w:val="false"/>
          <w:color w:val="000000"/>
          <w:sz w:val="24"/>
        </w:rPr>
        <w:t xml:space="preserve">, as the Borrower may request (so long as no Potential Default or Event of Default exists), to the funding of any Loan in respect of which such Defaulting Lender has failed to fund its portion thereof as required by this Agreement, as determined by the Administrative Agent; </w:t>
      </w:r>
      <w:r>
        <w:rPr>
          <w:rFonts w:ascii="Times New Roman;serif" w:hAnsi="Times New Roman;serif"/>
          <w:b w:val="false"/>
          <w:i/>
          <w:color w:val="000000"/>
          <w:sz w:val="24"/>
        </w:rPr>
        <w:t>fifth</w:t>
      </w:r>
      <w:r>
        <w:rPr>
          <w:rFonts w:ascii="Times New Roman;serif" w:hAnsi="Times New Roman;serif"/>
          <w:b w:val="false"/>
          <w:color w:val="000000"/>
          <w:sz w:val="24"/>
        </w:rPr>
        <w:t xml:space="preserve">, if so determined by the Administrative Agent and the Borrower, to be held in a deposit account and released pro rata in order to (x) satisfy such Defaulting Lender’s potential future funding obligations with respect to Loans under this Agreement and (y) Cash Collateralize the Issuing Lender’s future Fronting Exposure with respect to such Defaulting Lender with respect to future Letters of Credit issued under this Agreement, in accordance with </w:t>
      </w:r>
      <w:r>
        <w:rPr>
          <w:rFonts w:ascii="Times New Roman;serif" w:hAnsi="Times New Roman;serif"/>
          <w:b w:val="false"/>
          <w:color w:val="000000"/>
          <w:sz w:val="24"/>
          <w:u w:val="single"/>
        </w:rPr>
        <w:t>Section 5.12</w:t>
      </w:r>
      <w:r>
        <w:rPr>
          <w:rFonts w:ascii="Times New Roman;serif" w:hAnsi="Times New Roman;serif"/>
          <w:b w:val="false"/>
          <w:color w:val="000000"/>
          <w:sz w:val="24"/>
        </w:rPr>
        <w:t xml:space="preserve">; </w:t>
      </w:r>
      <w:r>
        <w:rPr>
          <w:rFonts w:ascii="Times New Roman;serif" w:hAnsi="Times New Roman;serif"/>
          <w:b w:val="false"/>
          <w:i/>
          <w:color w:val="000000"/>
          <w:sz w:val="24"/>
        </w:rPr>
        <w:t>sixth</w:t>
      </w:r>
      <w:r>
        <w:rPr>
          <w:rFonts w:ascii="Times New Roman;serif" w:hAnsi="Times New Roman;serif"/>
          <w:b w:val="false"/>
          <w:color w:val="000000"/>
          <w:sz w:val="24"/>
        </w:rPr>
        <w:t xml:space="preserve">, to the payment of any amounts owing to the Lenders, the Issuing Lender or Swingline Loan Lender as a result of any judgment of a court of competent jurisdiction obtained by any Lender, the Issuing Lender or Swingline Loan Lender against such Defaulting Lender as a result of such Defaulting Lender’s breach of its obligations under this Agreement; </w:t>
      </w:r>
      <w:r>
        <w:rPr>
          <w:rFonts w:ascii="Times New Roman;serif" w:hAnsi="Times New Roman;serif"/>
          <w:b w:val="false"/>
          <w:i/>
          <w:color w:val="000000"/>
          <w:sz w:val="24"/>
        </w:rPr>
        <w:t>seventh</w:t>
      </w:r>
      <w:r>
        <w:rPr>
          <w:rFonts w:ascii="Times New Roman;serif" w:hAnsi="Times New Roman;serif"/>
          <w:b w:val="false"/>
          <w:color w:val="000000"/>
          <w:sz w:val="24"/>
        </w:rPr>
        <w:t xml:space="preserve">, so long as no Potential Default or Event of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serif" w:hAnsi="Times New Roman;serif"/>
          <w:b w:val="false"/>
          <w:i/>
          <w:color w:val="000000"/>
          <w:sz w:val="24"/>
        </w:rPr>
        <w:t>eighth</w:t>
      </w:r>
      <w:r>
        <w:rPr>
          <w:rFonts w:ascii="Times New Roman;serif" w:hAnsi="Times New Roman;serif"/>
          <w:b w:val="false"/>
          <w:color w:val="000000"/>
          <w:sz w:val="24"/>
        </w:rPr>
        <w:t xml:space="preserve">, to such Defaulting Lender or as otherwise directed by a court of competent jurisdiction;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(x) such payment is a payment of the principal amount of any Loans or Letter of Credit Borrowing in respect of which such Defaulting Lender has not fully funded its appropriate share, and (y) such Loans were made or the related Letters of Credit were issued at a time when the conditions specified in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 xml:space="preserve">were satisfied or waived, such payment shall be applied solely to pay the Loans of, and Letter of Credit Borrowings owed to, all Non-Defaulting Lenders on a pro rata basis prior to being applied to the payment of any Loans of, or Letter of Credit Borrowing owed to, such Defaulting Lender until such time as all Loans and funded and unfunded participations in Letter of Credit Obligations and Swingline Loans are held by the Lenders pro rata in accordance with the Commitments under the applicable Facility without giving effect to </w:t>
      </w:r>
      <w:r>
        <w:rPr>
          <w:rFonts w:ascii="Times New Roman;serif" w:hAnsi="Times New Roman;serif"/>
          <w:b w:val="false"/>
          <w:color w:val="000000"/>
          <w:sz w:val="24"/>
          <w:u w:val="single"/>
        </w:rPr>
        <w:t>Section 2.9(a)(iv)</w:t>
      </w:r>
      <w:r>
        <w:rPr>
          <w:rFonts w:ascii="Times New Roman;serif" w:hAnsi="Times New Roman;serif"/>
          <w:b w:val="false"/>
          <w:color w:val="000000"/>
          <w:sz w:val="24"/>
        </w:rPr>
        <w:t xml:space="preserve">. Any payments, prepayments or other amounts paid or payable to a Defaulting Lender that are applied (or held) to pay amounts owed by a Defaulting Lender or to post Cash Collateral pursuant to this </w:t>
      </w:r>
      <w:r>
        <w:rPr>
          <w:rFonts w:ascii="Times New Roman;serif" w:hAnsi="Times New Roman;serif"/>
          <w:b w:val="false"/>
          <w:color w:val="000000"/>
          <w:sz w:val="24"/>
          <w:u w:val="single"/>
        </w:rPr>
        <w:t>Section 2.9(a)(ii)</w:t>
      </w:r>
      <w:r>
        <w:rPr>
          <w:color w:val="000000"/>
        </w:rPr>
        <w:t xml:space="preserve"> </w:t>
      </w:r>
      <w:r>
        <w:rPr>
          <w:rFonts w:ascii="Times New Roman;serif" w:hAnsi="Times New Roman;serif"/>
          <w:b w:val="false"/>
          <w:color w:val="000000"/>
          <w:sz w:val="24"/>
        </w:rPr>
        <w:t>shall be deemed paid to and redirected by such Defaulting Lender, and each Lender irrevocably consents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Certain Fees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(1)No Defaulting Lender shall be entitled to receive any Commitment Fee for any period during which that Lender is a Defaulting Lender (and the Borrower shall not be required to pay any such fee that otherwise would have been required to have been paid to that Defaulting Lender).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(2)Each Defaulting Lender shall be entitled to receive Letter of Credit Fees for any period during which that Lender is a Defaulting Lender only to the extent allocable to its Ratable Share of the stated amount of Letters of Credit for which it has provided Cash Collateral pursuant to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(3)With respect to any Letter of Credit Fee not required to be paid to any Defaulting Lender pursuant to clause (A) or (B) above, the </w:t>
      </w: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541020"/>
                <wp:effectExtent l="0" t="0" r="0" b="0"/>
                <wp:wrapNone/>
                <wp:docPr id="62" name="Frame6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Borrower shall (x) pay to each Non-Defaulting Lender that portion of any such fee otherwise payable to such Defaulting Lender with respect to such Defaulting Lender’s participation in Letter of Credit Obligations or Swingline Loans that has been reallocated to such Non-Defaulting Lender pursuant to clause (iv) below, (y) pay to each Issuing Lender and Swingline Loan Lender, as applicable, the amount of any such fee otherwise payable to such Defaulting Lender to the extent allocable to such Issuing Lender’s or Swingline Loan Lender’s Fronting Exposure to such Defaulting Lender, and (z) not be required to pay the remaining amount of any such fee.</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Reallocation of Participations to Reduce Fronting Exposure</w:t>
      </w:r>
      <w:r>
        <w:rPr>
          <w:rFonts w:ascii="Times New Roman;serif" w:hAnsi="Times New Roman;serif"/>
          <w:b w:val="false"/>
          <w:color w:val="000000"/>
          <w:sz w:val="24"/>
        </w:rPr>
        <w:t xml:space="preserve">. All or any part of such Defaulting Lender’s participation in Letter of Credit Obligations and Swingline Loans shall be reallocated among the Non-Defaulting Lenders in accordance with their respective Ratable Shares (calculated without regard to such Defaulting Lender’s Commitment) but only to the extent that such reallocation does not cause the aggregate Revolving Facility Usage of any Non-Defaulting Lender to exceed such Non-Defaulting Lender’s Revolving Credit Commitment. Subject to </w:t>
      </w:r>
      <w:r>
        <w:rPr>
          <w:rFonts w:ascii="Times New Roman;serif" w:hAnsi="Times New Roman;serif"/>
          <w:b w:val="false"/>
          <w:color w:val="000000"/>
          <w:sz w:val="24"/>
          <w:u w:val="single"/>
        </w:rPr>
        <w:t>Section 12.13</w:t>
      </w:r>
      <w:r>
        <w:rPr>
          <w:rFonts w:ascii="Times New Roman;serif" w:hAnsi="Times New Roman;serif"/>
          <w:b w:val="false"/>
          <w:color w:val="000000"/>
          <w:sz w:val="24"/>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Cash Collateral, Repayment of Swingline Loans</w:t>
      </w:r>
      <w:r>
        <w:rPr>
          <w:rFonts w:ascii="Times New Roman;serif" w:hAnsi="Times New Roman;serif"/>
          <w:b w:val="false"/>
          <w:color w:val="000000"/>
          <w:sz w:val="24"/>
        </w:rPr>
        <w:t xml:space="preserve">. If the reallocation described in clause (iv) above cannot, or can only partially, be effected, the Borrower shall, without prejudice to any right or remedy available to it hereunder or under Law, (x) first, prepay Swingline Loans in an amount equal to the Swingline Loan Lender’s Fronting Exposure and (y) second, Cash Collateralize the Issuing Lender’s Fronting Exposure in accordance with the procedures specified in </w:t>
      </w:r>
      <w:r>
        <w:rPr>
          <w:rFonts w:ascii="Times New Roman;serif" w:hAnsi="Times New Roman;serif"/>
          <w:b w:val="false"/>
          <w:color w:val="000000"/>
          <w:sz w:val="24"/>
          <w:u w:val="single"/>
        </w:rPr>
        <w:t>Section 5.12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Defaulting Lender Cure</w:t>
      </w:r>
      <w:r>
        <w:rPr>
          <w:rFonts w:ascii="Times New Roman;serif" w:hAnsi="Times New Roman;serif"/>
          <w:b w:val="false"/>
          <w:color w:val="000000"/>
          <w:sz w:val="24"/>
        </w:rPr>
        <w:t xml:space="preserve">. If the Borrower, the Administrative Agent and each Swingline Loan Lender and Issuing Lender agree in writing that a Lender is no longer a Defaulting Lender, the Administrative Agent will so notify the parties hereto, whereupon as of the effective date specified in such notice and subject to any conditions specified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pro rata by the Lenders in accordance with the Commitments under the applicable Facility (without giving effect to </w:t>
      </w:r>
      <w:r>
        <w:rPr>
          <w:rFonts w:ascii="Times New Roman;serif" w:hAnsi="Times New Roman;serif"/>
          <w:b w:val="false"/>
          <w:color w:val="000000"/>
          <w:sz w:val="24"/>
          <w:u w:val="single"/>
        </w:rPr>
        <w:t>Section 2.9(a)(iv)</w:t>
      </w:r>
      <w:r>
        <w:rPr>
          <w:rFonts w:ascii="Times New Roman;serif" w:hAnsi="Times New Roman;serif"/>
          <w:b w:val="false"/>
          <w:color w:val="000000"/>
          <w:sz w:val="24"/>
        </w:rPr>
        <w:t xml:space="preserve">, whereupon such Lender will cease to be a Defaulting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adjustments will be made retroactively with respect to fees accrued or payments made by or on behalf of the Borrower while that Lender was a Defaulting Lender;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that except to the extent otherwise expressly agreed by the affected parties, no change hereunder from Defaulting Lender to Lender will constitute a waiver or release of any claim of any party hereunder arising from that Lender’s having been a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New Swingline Loans/Letters of Credit</w:t>
      </w:r>
      <w:r>
        <w:rPr>
          <w:rFonts w:ascii="Times New Roman;serif" w:hAnsi="Times New Roman;serif"/>
          <w:b w:val="false"/>
          <w:color w:val="000000"/>
          <w:sz w:val="24"/>
        </w:rPr>
        <w:t>. So long as any Lender is a Defaulting Lender, (i) the Swingline Loan Lender shall not be required to fund any Swingline Loans unless it is satisfied that it will have no Fronting Exposure after giving effect to such Swingline Loan and (ii) no Issuing Lender shall be required to issue, extend, renew or increase any Letter of Credit unless it is satisfied that it will have no Fronting Exposure after giving effect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541020"/>
                <wp:effectExtent l="0" t="0" r="0" b="0"/>
                <wp:wrapNone/>
                <wp:docPr id="63" name="Frame6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2.10</w:t>
      </w:r>
      <w:r>
        <w:rPr>
          <w:rFonts w:ascii="Times New Roman;serif" w:hAnsi="Times New Roman;serif"/>
          <w:b w:val="false"/>
          <w:color w:val="000000"/>
          <w:sz w:val="24"/>
          <w:u w:val="single"/>
        </w:rPr>
        <w:t>Incremental Revolving Credit Increase</w:t>
      </w:r>
      <w:r>
        <w:rPr>
          <w:rFonts w:ascii="Times New Roman;serif" w:hAnsi="Times New Roman;serif"/>
          <w:b w:val="false"/>
          <w:color w:val="000000"/>
          <w:sz w:val="24"/>
        </w:rPr>
        <w:t>. At any time, the Borrower may by written notice to the Administrative Agent elect to request the establishment 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up to three (3) increases in the Revolving Credit Commitments (any such increase, an “</w:t>
      </w:r>
      <w:r>
        <w:rPr>
          <w:rFonts w:ascii="Times New Roman;serif" w:hAnsi="Times New Roman;serif"/>
          <w:b w:val="false"/>
          <w:color w:val="000000"/>
          <w:sz w:val="24"/>
          <w:u w:val="single"/>
        </w:rPr>
        <w:t>Incremental Revolving Credit Commitment</w:t>
      </w:r>
      <w:r>
        <w:rPr>
          <w:color w:val="000000"/>
        </w:rPr>
        <w:t>”</w:t>
      </w:r>
      <w:r>
        <w:rPr>
          <w:rFonts w:ascii="Times New Roman;serif" w:hAnsi="Times New Roman;serif"/>
          <w:b w:val="false"/>
          <w:color w:val="000000"/>
          <w:sz w:val="24"/>
        </w:rPr>
        <w:t>) to make revolving credit loans under the Revolving Credit Facility (any such increase, an “</w:t>
      </w:r>
      <w:r>
        <w:rPr>
          <w:rFonts w:ascii="Times New Roman;serif" w:hAnsi="Times New Roman;serif"/>
          <w:b w:val="false"/>
          <w:color w:val="000000"/>
          <w:sz w:val="24"/>
          <w:u w:val="single"/>
        </w:rPr>
        <w:t>Incremental Revolving Credit Increase</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 the total aggregate principal amount for all such Incremental Revolving Credit Commitments shall not (as of any date of incurrence thereof) exceed $75,000,000 and (ii) the total aggregate principal amount for each Incremental Revolving Credit Commitment (and the Incremental Revolving Credit Increase made thereunder) shall not be less than a minimum principal amount of $10,000,000 or, if less, the remaining amount permitted pursuant to the foregoing clause (i). Each such notice shall specify the date (each, an “</w:t>
      </w:r>
      <w:r>
        <w:rPr>
          <w:rFonts w:ascii="Times New Roman;serif" w:hAnsi="Times New Roman;serif"/>
          <w:b w:val="false"/>
          <w:color w:val="000000"/>
          <w:sz w:val="24"/>
          <w:u w:val="single"/>
        </w:rPr>
        <w:t>Increased Amount Date</w:t>
      </w:r>
      <w:r>
        <w:rPr>
          <w:color w:val="000000"/>
        </w:rPr>
        <w:t>”</w:t>
      </w:r>
      <w:r>
        <w:rPr>
          <w:rFonts w:ascii="Times New Roman;serif" w:hAnsi="Times New Roman;serif"/>
          <w:b w:val="false"/>
          <w:color w:val="000000"/>
          <w:sz w:val="24"/>
        </w:rPr>
        <w:t>) on which the Borrower proposes that any Incremental Revolving Credit Commitment shall be effective, which shall be a date not less than twenty (20) Business Days after the date on which such notice is delivered to Administrative Agent. The Borrower shall invite existing Lenders and may invite any Affiliate of any Lender and/or any Approved Fund, and/or any other Person reasonably satisfactory to the Administrative Agent, to provide an Incremental Revolving Credit Commitment (any such Person, an “</w:t>
      </w:r>
      <w:r>
        <w:rPr>
          <w:rFonts w:ascii="Times New Roman;serif" w:hAnsi="Times New Roman;serif"/>
          <w:b w:val="false"/>
          <w:color w:val="000000"/>
          <w:sz w:val="24"/>
          <w:u w:val="single"/>
        </w:rPr>
        <w:t>Incremental Lender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both the Swingline Loan Lender and the Issuing Lender shall consent to each Incremental Lender providing any portion of an Incremental Revolving Credit Commitment. Any proposed Incremental Lender offered or approached to provide all or a portion of any Incremental Revolving Credit Commitment may elect or decline, in its sole discretion, to provide such Incremental Revolving Credit Commitment. Any Incremental Revolving Credit Commitment shall become effective as of such Increased Amount Date;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 Potential Default or Event of Default shall exist on such Increased Amount Date before or after giving effect to (1) any Incremental Revolving Credit Commitment, (2) the making of any Incremental Revolving Credit Increase pursuant thereto and (3) any Permitted Acquisition consummated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Administrative Agent and the Lenders shall have received from the Borrower a Compliance Certificate demonstrating, in form and substance reasonably satisfactory to the Administrative Agent, that the (1) Borrower is in compliance with the financial covenants specified in </w:t>
      </w:r>
      <w:r>
        <w:rPr>
          <w:rFonts w:ascii="Times New Roman;serif" w:hAnsi="Times New Roman;serif"/>
          <w:b w:val="false"/>
          <w:color w:val="000000"/>
          <w:sz w:val="24"/>
          <w:u w:val="single"/>
        </w:rPr>
        <w:t>Sections 9.13, and 9.14</w:t>
      </w:r>
      <w:r>
        <w:rPr>
          <w:color w:val="000000"/>
        </w:rPr>
        <w:t xml:space="preserve"> </w:t>
      </w:r>
      <w:r>
        <w:rPr>
          <w:rFonts w:ascii="Times New Roman;serif" w:hAnsi="Times New Roman;serif"/>
          <w:b w:val="false"/>
          <w:color w:val="000000"/>
          <w:sz w:val="24"/>
        </w:rPr>
        <w:t xml:space="preserve">and (2) Consolidated Leverage Ratio will be at least 0.25 to 1.00 less than the maximum Consolidated Leverage Ratio in effect as of the Increased Amount Date pursuant to </w:t>
      </w:r>
      <w:r>
        <w:rPr>
          <w:rFonts w:ascii="Times New Roman;serif" w:hAnsi="Times New Roman;serif"/>
          <w:b w:val="false"/>
          <w:color w:val="000000"/>
          <w:sz w:val="24"/>
          <w:u w:val="single"/>
        </w:rPr>
        <w:t>Section 9.14,</w:t>
      </w:r>
      <w:r>
        <w:rPr>
          <w:color w:val="000000"/>
        </w:rPr>
        <w:t xml:space="preserve"> </w:t>
      </w:r>
      <w:r>
        <w:rPr>
          <w:rFonts w:ascii="Times New Roman;serif" w:hAnsi="Times New Roman;serif"/>
          <w:b w:val="false"/>
          <w:color w:val="000000"/>
          <w:sz w:val="24"/>
        </w:rPr>
        <w:t xml:space="preserve">in each case based on the financial statements most recently delivered pursuant to </w:t>
      </w:r>
      <w:r>
        <w:rPr>
          <w:rFonts w:ascii="Times New Roman;serif" w:hAnsi="Times New Roman;serif"/>
          <w:b w:val="false"/>
          <w:color w:val="000000"/>
          <w:sz w:val="24"/>
          <w:u w:val="single"/>
        </w:rPr>
        <w:t>Section 8.12(a)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8.12(b)</w:t>
      </w:r>
      <w:r>
        <w:rPr>
          <w:rFonts w:ascii="Times New Roman;serif" w:hAnsi="Times New Roman;serif"/>
          <w:b w:val="false"/>
          <w:color w:val="000000"/>
          <w:sz w:val="24"/>
        </w:rPr>
        <w:t>, as applicable, both before and after giving effect (on a Pro Forma Basis) to (x) any Incremental Revolving Credit Commitment, (y) the making of any Incremental Revolving Credit Increase pursuant thereto (with any Incremental Revolving Credit Commitment being deemed to be fully drawn) and (z) any Permitted Acquisition consummated in connection therewith;</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(iii)each of the representations and warranties contained in Article 6 shall be true and correct in all material respects, except to the extent any such representation and warranty is qualified by materiality or reference to Material Adverse Change, in which case, such representation and warranty shall be true, correct and complete in all respects, on such Increased Amount Date with the same effect as if made on and as of such date (except for any such representation and warranty that by its terms is made only as of an earlier date, which representation and warranty shall remain true and correct as of such earlier date);</w:t>
      </w:r>
    </w:p>
    <w:p>
      <w:pPr>
        <w:pStyle w:val="TextBody"/>
        <w:bidi w:val="0"/>
        <w:spacing w:before="0" w:after="0"/>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541020"/>
                <wp:effectExtent l="0" t="0" r="0" b="0"/>
                <wp:wrapNone/>
                <wp:docPr id="64" name="Frame6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proceeds of any Incremental Revolving Credit Increase shall be used for general corporate purposes of the Borrower and its Subsidiaries (including Permitted Acquisitions);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(v)Any proposed Incremental Lender shall join this Agreement as a Lender pursuant to a Lender Joinder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(vi)each Incremental Revolving Credit Commitment (and the Incremental Revolving Credit Increase made thereunder) shall constitute Obligations of the Borrower and shall be secured and guaranteed with the other Obligations on a </w:t>
      </w:r>
      <w:r>
        <w:rPr>
          <w:rFonts w:ascii="Times New Roman;serif" w:hAnsi="Times New Roman;serif"/>
          <w:b w:val="false"/>
          <w:i/>
          <w:color w:val="000000"/>
          <w:sz w:val="24"/>
        </w:rPr>
        <w:t xml:space="preserve">pari passu </w:t>
      </w:r>
      <w:r>
        <w:rPr>
          <w:rFonts w:ascii="Times New Roman;serif" w:hAnsi="Times New Roman;serif"/>
          <w:b w:val="false"/>
          <w:color w:val="000000"/>
          <w:sz w:val="24"/>
        </w:rPr>
        <w:t>basis;</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each Incremental Revolving Credit Increase: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(I)such Incremental Revolving Credit Increase shall be part of the Revolving Credit Facility, shall mature on the Expiration Date, shall bear interest and be entitled to fees, in each case at the rate applicable to the Revolving Credit Facility, and shall otherwise be subject to the same terms and conditions as the Revolving Credit Facility;</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(II)any Incremental Lender making any Incremental Revolving Credit Increase shall be entitled to the same voting rights as the existing Revolving Credit Lenders under the Revolving Credit Facility and (unless otherwise agreed by the applicable Incremental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agreement shall allow the Revolving Credit Commitments with respect to the Incremental Revolving Credit Increase to be terminated prior to termination of the existing Revolving Credit Commitments) each Revolving Credit Loan funded by an Incremental Revolving Credit Increase shall receive proceeds of prepayments on the same basis as the existing Revolving Credit Loans (such prepayments to be shared pro rata on the basis of the original aggregate funded amount thereof);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(III)the outstanding Revolving Credit Loans and Ratable Shares of Swingline Loans and Letter of Credit Obligations will be reallocated by the Administrative Agent on the applicable Increased Amount Date among the Lenders to the Revolving Credit Facility (including the Incremental Lenders providing such Incremental Revolving Credit Increase) in accordance with their revised Ratable Shares (and the Lenders to the Revolving Credit Facility (including the Incremental Lenders providing such Incremental Revolving Credit Increase) agree to make all payments and adjustments necessary to effect such reallocation and the Borrower shall pay any and all costs required.</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(2)Incremental Revolving Credit Commitments shall be effected pursuant to such amendments to this Agreement and the other Loan Documents as may be necessary or appropriate, in the opinion of the Administrative Agent, to effect the provisions of this </w:t>
      </w:r>
      <w:r>
        <w:rPr>
          <w:rFonts w:ascii="Times New Roman;serif" w:hAnsi="Times New Roman;serif"/>
          <w:b w:val="false"/>
          <w:color w:val="000000"/>
          <w:sz w:val="24"/>
          <w:u w:val="single"/>
        </w:rPr>
        <w:t>Section 2.10</w:t>
      </w:r>
      <w:r>
        <w:rPr>
          <w:rFonts w:ascii="Times New Roman;serif" w:hAnsi="Times New Roman;serif"/>
          <w:b w:val="false"/>
          <w:color w:val="000000"/>
          <w:sz w:val="24"/>
        </w:rPr>
        <w:t>, without the consent of any other Lenders; and</w:t>
      </w:r>
    </w:p>
    <w:p>
      <w:pPr>
        <w:pStyle w:val="TextBody"/>
        <w:bidi w:val="0"/>
        <w:spacing w:before="0" w:after="0"/>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541020"/>
                <wp:effectExtent l="0" t="0" r="0" b="0"/>
                <wp:wrapNone/>
                <wp:docPr id="65" name="Frame6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Borrower shall deliver or cause to be delivered any customary legal opinions or other documents (including, without limitation, a resolution duly adopted by the board of directors (or equivalent governing body) of each Loan Party authorizing such Incremental Revolving Credit Increases and/or Incremental Revolving Credit Commitments) reasonably requested by Administrative Agent in connection with any such transaction.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Incremental Lenders shall be included in any determination of the Required Lenders and, unless otherwise agreed, the Incremental Lenders will not constitute a separate voting class for any purposes under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On any Increased Amount Date on which any Incremental Revolving Credit Increase becomes effective, subject to the foregoing terms and conditions, each Incremental Lender with an Incremental Revolving Credit Commitment shall become a Lender under the Revolving Credit Facility hereunder with respect to such Incremental Revolving Credit Commitment.</w:t>
      </w:r>
    </w:p>
    <w:p>
      <w:pPr>
        <w:pStyle w:val="TextBody"/>
        <w:bidi w:val="0"/>
        <w:spacing w:lineRule="auto" w:line="240" w:before="0" w:after="240"/>
        <w:jc w:val="center"/>
        <w:rPr/>
      </w:pPr>
      <w:r>
        <w:rPr>
          <w:rFonts w:ascii="Times New Roman;serif" w:hAnsi="Times New Roman;serif"/>
          <w:b w:val="false"/>
          <w:color w:val="000000"/>
          <w:sz w:val="24"/>
        </w:rPr>
        <w:t>ARTICLE 3</w:t>
      </w:r>
      <w:r>
        <w:rPr>
          <w:rFonts w:ascii="Times New Roman;serif" w:hAnsi="Times New Roman;serif"/>
          <w:b w:val="false"/>
          <w:color w:val="000000"/>
          <w:sz w:val="24"/>
          <w:u w:val="single"/>
        </w:rPr>
        <w:br/>
        <w:t>RESERVED</w:t>
      </w:r>
    </w:p>
    <w:p>
      <w:pPr>
        <w:pStyle w:val="TextBody"/>
        <w:bidi w:val="0"/>
        <w:spacing w:lineRule="auto" w:line="240" w:before="0" w:after="240"/>
        <w:jc w:val="center"/>
        <w:rPr/>
      </w:pPr>
      <w:r>
        <w:rPr>
          <w:rFonts w:ascii="Times New Roman;serif" w:hAnsi="Times New Roman;serif"/>
          <w:b w:val="false"/>
          <w:color w:val="000000"/>
          <w:sz w:val="24"/>
        </w:rPr>
        <w:t>ARTICLE 4</w:t>
      </w:r>
      <w:r>
        <w:rPr>
          <w:rFonts w:ascii="Times New Roman;serif" w:hAnsi="Times New Roman;serif"/>
          <w:b w:val="false"/>
          <w:color w:val="000000"/>
          <w:sz w:val="24"/>
          <w:u w:val="single"/>
        </w:rPr>
        <w:br/>
        <w:t>INTEREST RATES</w:t>
      </w:r>
    </w:p>
    <w:p>
      <w:pPr>
        <w:pStyle w:val="TextBody"/>
        <w:bidi w:val="0"/>
        <w:spacing w:lineRule="auto" w:line="240" w:before="0" w:after="0"/>
        <w:ind w:left="0" w:right="0" w:firstLine="720"/>
        <w:jc w:val="both"/>
        <w:rPr/>
      </w:pPr>
      <w:r>
        <w:rPr>
          <w:rFonts w:ascii="Times New Roman;serif" w:hAnsi="Times New Roman;serif"/>
          <w:b w:val="false"/>
          <w:color w:val="000000"/>
          <w:sz w:val="24"/>
        </w:rPr>
        <w:t>4.1</w:t>
      </w:r>
      <w:r>
        <w:rPr>
          <w:rFonts w:ascii="Times New Roman;serif" w:hAnsi="Times New Roman;serif"/>
          <w:b w:val="false"/>
          <w:color w:val="000000"/>
          <w:sz w:val="24"/>
          <w:u w:val="single"/>
        </w:rPr>
        <w:t>Interest Rate Options</w:t>
      </w:r>
      <w:r>
        <w:rPr>
          <w:rFonts w:ascii="Times New Roman;serif" w:hAnsi="Times New Roman;serif"/>
          <w:b w:val="false"/>
          <w:color w:val="000000"/>
          <w:sz w:val="24"/>
        </w:rPr>
        <w:t xml:space="preserve">. The Borrower shall pay interest in respect of the outstanding unpaid principal amount of the Loans as selected by it from the Term SOFR Rate Option or Daily SOFR Option specified below applicable to the Revolving Credit Loans or the Swingline Loans, respectively, it being understood that, subject to the provisions of this Agreement, the Borrower may select different Interest Rate Options to apply simultaneously to the Loans comprising different Borrowing Tranches and may convert to or renew one or more Interest Rate Options with respect to all or any portion of the Loans comprising any Borrowing Tranche;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there shall not be at any one time outstanding more than six (6) Borrowing Tranches of Revolving Credit Loans;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if an Event of Default or Potential Default exists and is continuing, then for so long as such Event of Default or Potential Default is continuing, (i) no outstanding Borrowing Tranche may be converted to, or continued as, Term SOFR Rate Loan or a Daily SOFR Loan and (ii) Required Lenders may demand that (x) each Daily SOFR Loan be automatically converted to a Base Rate Loan immediately and (y) each Term SOFR Rate Loan be automatically converted to a Daily SOFR Loan immediately, subject to the obligation of the Borrower to pay any indemnity under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in connection with any such conversion, or at the end of the applicable Interest Period. If at any time the designated rate applicable to any Loan made by any Lender exceeds such Lender’s highest lawful rate, the rate of interest on such Lender’s Loan shall be limited to such Lender’s highest lawful rate. The applicable Base Rate, Term SOFR Rate, or Daily SOFR shall be determined by the Administrative Agent, and such determination 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Revolving Credit Interest Rate Options</w:t>
      </w:r>
      <w:r>
        <w:rPr>
          <w:rFonts w:ascii="Times New Roman;serif" w:hAnsi="Times New Roman;serif"/>
          <w:b w:val="false"/>
          <w:color w:val="000000"/>
          <w:sz w:val="24"/>
        </w:rPr>
        <w:t>. The Borrower shall have the right to select from the following Interest Rate Options applicable to the Revolving Credit Loans: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Revolving Credit Daily SOFR Option</w:t>
      </w:r>
      <w:r>
        <w:rPr>
          <w:rFonts w:ascii="Times New Roman;serif" w:hAnsi="Times New Roman;serif"/>
          <w:b w:val="false"/>
          <w:color w:val="000000"/>
          <w:sz w:val="24"/>
        </w:rPr>
        <w:t>: A fluctuating rate per annum (computed on the basis of a year of 360 days and actual days elapsed) equal to Daily SOFR plus the Applicable Margin, such interest rate to change automatically from time to time effective as of the effective date of each change in Daily SOFR; or</w:t>
      </w:r>
    </w:p>
    <w:p>
      <w:pPr>
        <w:pStyle w:val="TextBody"/>
        <w:bidi w:val="0"/>
        <w:spacing w:before="0" w:after="0"/>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541020"/>
                <wp:effectExtent l="0" t="0" r="0" b="0"/>
                <wp:wrapNone/>
                <wp:docPr id="66" name="Frame6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Revolving Credit Term SOFR Rate Option</w:t>
      </w:r>
      <w:r>
        <w:rPr>
          <w:rFonts w:ascii="Times New Roman;serif" w:hAnsi="Times New Roman;serif"/>
          <w:b w:val="false"/>
          <w:color w:val="000000"/>
          <w:sz w:val="24"/>
        </w:rPr>
        <w:t>: A rate per annum (computed on the basis of a year of 360 days and actual days elapsed) equal to the Term SOFR Rate as determined for each applicable Interest Period for the applicable Interest Period plus the Applicable Margin.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Swingline Loan Interest Rate</w:t>
      </w:r>
      <w:r>
        <w:rPr>
          <w:rFonts w:ascii="Times New Roman;serif" w:hAnsi="Times New Roman;serif"/>
          <w:b w:val="false"/>
          <w:color w:val="000000"/>
          <w:sz w:val="24"/>
        </w:rPr>
        <w:t>. The Swingline Loans shall accrue interest at a fluctuating rate per annum (computed on the basis of a year of 365 or 366 days, as the case may be, and actual days elapsed) equal to the Base Rate plus the Applicable Margin, such interest rate to change automatically from time to time effective as of the effective date of each change in the Base Rate.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Rate Quotations</w:t>
      </w:r>
      <w:r>
        <w:rPr>
          <w:rFonts w:ascii="Times New Roman;serif" w:hAnsi="Times New Roman;serif"/>
          <w:b w:val="false"/>
          <w:color w:val="000000"/>
          <w:sz w:val="24"/>
        </w:rPr>
        <w:t>. The Borrower may call the Administrative Agent on or before the date on which a Loan Request is to be delivered to receive an indication of the rates then in effect, but it is acknowledged that such projection shall not be binding on the Administrative Agent or the Lenders nor affect the rate of interest which thereafter is actually in effect when the election is made.</w:t>
      </w:r>
    </w:p>
    <w:p>
      <w:pPr>
        <w:pStyle w:val="TextBody"/>
        <w:bidi w:val="0"/>
        <w:spacing w:lineRule="auto" w:line="240" w:before="0" w:after="0"/>
        <w:ind w:left="0" w:right="0" w:firstLine="720"/>
        <w:jc w:val="both"/>
        <w:rPr/>
      </w:pPr>
      <w:r>
        <w:rPr>
          <w:rFonts w:ascii="Times New Roman;serif" w:hAnsi="Times New Roman;serif"/>
          <w:b w:val="false"/>
          <w:color w:val="000000"/>
          <w:sz w:val="24"/>
        </w:rPr>
        <w:t>4.2</w:t>
      </w:r>
      <w:r>
        <w:rPr>
          <w:rFonts w:ascii="Times New Roman;serif" w:hAnsi="Times New Roman;serif"/>
          <w:b w:val="false"/>
          <w:color w:val="000000"/>
          <w:sz w:val="24"/>
          <w:u w:val="single"/>
        </w:rPr>
        <w:t>Conforming Changes Relating to the Term SOFR Rate and Daily SOFR</w:t>
      </w:r>
      <w:r>
        <w:rPr>
          <w:rFonts w:ascii="Times New Roman;serif" w:hAnsi="Times New Roman;serif"/>
          <w:b w:val="false"/>
          <w:color w:val="000000"/>
          <w:sz w:val="24"/>
        </w:rPr>
        <w:t>. With respect to the Term SOFR Rate and Daily SOFR,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provided that, the Administrative Agent shall provide notice to the Borrower and the Lenders of each such amendment implementing such Conforming Changes reasonably promptly after such amendment becomes effective.</w:t>
      </w:r>
    </w:p>
    <w:p>
      <w:pPr>
        <w:pStyle w:val="TextBody"/>
        <w:bidi w:val="0"/>
        <w:spacing w:lineRule="auto" w:line="240" w:before="0" w:after="0"/>
        <w:ind w:left="0" w:right="0" w:firstLine="720"/>
        <w:jc w:val="both"/>
        <w:rPr/>
      </w:pPr>
      <w:r>
        <w:rPr>
          <w:rFonts w:ascii="Times New Roman;serif" w:hAnsi="Times New Roman;serif"/>
          <w:b w:val="false"/>
          <w:color w:val="000000"/>
          <w:sz w:val="24"/>
        </w:rPr>
        <w:t>4.3</w:t>
      </w:r>
      <w:r>
        <w:rPr>
          <w:rFonts w:ascii="Times New Roman;serif" w:hAnsi="Times New Roman;serif"/>
          <w:b w:val="false"/>
          <w:color w:val="000000"/>
          <w:sz w:val="24"/>
          <w:u w:val="single"/>
        </w:rPr>
        <w:t>Interest After Default</w:t>
      </w:r>
      <w:r>
        <w:rPr>
          <w:rFonts w:ascii="Times New Roman;serif" w:hAnsi="Times New Roman;serif"/>
          <w:b w:val="false"/>
          <w:color w:val="000000"/>
          <w:sz w:val="24"/>
        </w:rPr>
        <w:t>. To the extent permitted by Law, upon the occurrence of an Event of Default and until such time such Event of Default shall have been cured or waived, at the discretion of the Administrative Agent or upon written demand by the Required Lenders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Letter of Credit Fees, Interest Rate</w:t>
      </w:r>
      <w:r>
        <w:rPr>
          <w:rFonts w:ascii="Times New Roman;serif" w:hAnsi="Times New Roman;serif"/>
          <w:b w:val="false"/>
          <w:color w:val="000000"/>
          <w:sz w:val="24"/>
        </w:rPr>
        <w:t xml:space="preserve">. The Letter of Credit Fees and the rate of interest for each Loan otherwise applicable pursuant to </w:t>
      </w:r>
      <w:r>
        <w:rPr>
          <w:rFonts w:ascii="Times New Roman;serif" w:hAnsi="Times New Roman;serif"/>
          <w:b w:val="false"/>
          <w:color w:val="000000"/>
          <w:sz w:val="24"/>
          <w:u w:val="single"/>
        </w:rPr>
        <w:t>Section 2.8(b)</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4.1</w:t>
      </w:r>
      <w:r>
        <w:rPr>
          <w:rFonts w:ascii="Times New Roman;serif" w:hAnsi="Times New Roman;serif"/>
          <w:b w:val="false"/>
          <w:color w:val="000000"/>
          <w:sz w:val="24"/>
        </w:rPr>
        <w:t>, respectively, shall be increased by three percent (3.0%) per annum;</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Other Obligations</w:t>
      </w:r>
      <w:r>
        <w:rPr>
          <w:rFonts w:ascii="Times New Roman;serif" w:hAnsi="Times New Roman;serif"/>
          <w:b w:val="false"/>
          <w:color w:val="000000"/>
          <w:sz w:val="24"/>
        </w:rPr>
        <w:t>. Each other Obligation hereunder if not paid when due shall bear interest at a rate per annum equal to the sum of the rate of interest applicable to Revolving Credit Loans under the Daily SOFR Option plus an additional three percent (3.0%) per annum from the time such Obligation becomes due and payable until the time such Obligation is paid in full;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Acknowledgment</w:t>
      </w:r>
      <w:r>
        <w:rPr>
          <w:rFonts w:ascii="Times New Roman;serif" w:hAnsi="Times New Roman;serif"/>
          <w:b w:val="false"/>
          <w:color w:val="000000"/>
          <w:sz w:val="24"/>
        </w:rPr>
        <w:t xml:space="preserve">. The Borrower acknowledges that the increase in rates referred to in this </w:t>
      </w:r>
      <w:r>
        <w:rPr>
          <w:rFonts w:ascii="Times New Roman;serif" w:hAnsi="Times New Roman;serif"/>
          <w:b w:val="false"/>
          <w:color w:val="000000"/>
          <w:sz w:val="24"/>
          <w:u w:val="single"/>
        </w:rPr>
        <w:t>Section 4.3</w:t>
      </w:r>
      <w:r>
        <w:rPr>
          <w:color w:val="000000"/>
        </w:rPr>
        <w:t xml:space="preserve"> </w:t>
      </w:r>
      <w:r>
        <w:rPr>
          <w:rFonts w:ascii="Times New Roman;serif" w:hAnsi="Times New Roman;serif"/>
          <w:b w:val="false"/>
          <w:color w:val="000000"/>
          <w:sz w:val="24"/>
        </w:rPr>
        <w:t>reflects, among other things, the fact that such Loans or other amounts have become a substantially greater risk given their default status and that the Lenders are entitled to additional compensation for such risk; and all such interest shall be payable by Borrower upon demand by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4.4</w:t>
      </w:r>
      <w:r>
        <w:rPr>
          <w:rFonts w:ascii="Times New Roman;serif" w:hAnsi="Times New Roman;serif"/>
          <w:b w:val="false"/>
          <w:color w:val="000000"/>
          <w:sz w:val="24"/>
          <w:u w:val="single"/>
        </w:rPr>
        <w:t>Rate Unascertainable; Increased Costs; Illegality; Benchmark Replacement Setting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Unascertainable; Increased Costs</w:t>
      </w:r>
      <w:r>
        <w:rPr>
          <w:rFonts w:ascii="Times New Roman;serif" w:hAnsi="Times New Roman;serif"/>
          <w:b w:val="false"/>
          <w:color w:val="000000"/>
          <w:sz w:val="24"/>
        </w:rPr>
        <w:t>. If at any time: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(i)the Administrative Agent shall have determined (which determination shall be conclusive and binding absent manifest error) that the Term SOFR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541020"/>
                <wp:effectExtent l="0" t="0" r="0" b="0"/>
                <wp:wrapNone/>
                <wp:docPr id="67" name="Frame6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Rate or Daily SOFR, as applicable cannot be determined pursuant to the definition thereof;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Required Lenders determine that for any reason in connection with any request for a Term SOFR Rate Loan or Daily SOFR Loan or conversion thereto or continuation thereof that the Term SOFR Rate or Daily SOFR does not adequately and fairly reflect the cost to such Lenders of funding, establishing or maintaining such Loan, as applicable, and the Required Lenders have provided notice of such determination to the Administrative Agent, then the Administrative Agent shall have the rights specified in </w:t>
      </w:r>
      <w:r>
        <w:rPr>
          <w:rFonts w:ascii="Times New Roman;serif" w:hAnsi="Times New Roman;serif"/>
          <w:b w:val="false"/>
          <w:color w:val="000000"/>
          <w:sz w:val="24"/>
          <w:u w:val="single"/>
        </w:rPr>
        <w:t>Section 4.4(c)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Illegality</w:t>
      </w:r>
      <w:r>
        <w:rPr>
          <w:rFonts w:ascii="Times New Roman;serif" w:hAnsi="Times New Roman;serif"/>
          <w:b w:val="false"/>
          <w:color w:val="000000"/>
          <w:sz w:val="24"/>
        </w:rPr>
        <w:t xml:space="preserve">. If at any time any Lender shall have determined, or any Official Body shall have asserted, that the making, maintenance or funding of any Term SOFR Rate Loan or Daily SOFR Loan, or the determination or charging of interest rates based on the Term SOFR Rate or Daily SOFR, has been made impracticable or unlawful by compliance by such Lender in good faith with any Law or any interpretation or application thereof by any Official Body or with any request or directive of any such Official Body (whether or not having the force of Law), then the Administrative Agent shall have the rights specified in </w:t>
      </w:r>
      <w:r>
        <w:rPr>
          <w:rFonts w:ascii="Times New Roman;serif" w:hAnsi="Times New Roman;serif"/>
          <w:b w:val="false"/>
          <w:color w:val="000000"/>
          <w:sz w:val="24"/>
          <w:u w:val="single"/>
        </w:rPr>
        <w:t>Section 4.4(c)</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Administrative Agent’s and Lender’s Rights</w:t>
      </w:r>
      <w:r>
        <w:rPr>
          <w:rFonts w:ascii="Times New Roman;serif" w:hAnsi="Times New Roman;serif"/>
          <w:b w:val="false"/>
          <w:color w:val="000000"/>
          <w:sz w:val="24"/>
        </w:rPr>
        <w:t xml:space="preserve">. In the case of any event specified in </w:t>
      </w:r>
      <w:r>
        <w:rPr>
          <w:rFonts w:ascii="Times New Roman;serif" w:hAnsi="Times New Roman;serif"/>
          <w:b w:val="false"/>
          <w:color w:val="000000"/>
          <w:sz w:val="24"/>
          <w:u w:val="single"/>
        </w:rPr>
        <w:t>Section 4.4(a)</w:t>
      </w:r>
      <w:r>
        <w:rPr>
          <w:color w:val="000000"/>
        </w:rPr>
        <w:t xml:space="preserve"> </w:t>
      </w:r>
      <w:r>
        <w:rPr>
          <w:rFonts w:ascii="Times New Roman;serif" w:hAnsi="Times New Roman;serif"/>
          <w:b w:val="false"/>
          <w:color w:val="000000"/>
          <w:sz w:val="24"/>
        </w:rPr>
        <w:t xml:space="preserve">above, the Administrative Agent shall promptly notify the Lenders and the Borrower thereof, and in the case of an event specified in </w:t>
      </w:r>
      <w:r>
        <w:rPr>
          <w:rFonts w:ascii="Times New Roman;serif" w:hAnsi="Times New Roman;serif"/>
          <w:b w:val="false"/>
          <w:color w:val="000000"/>
          <w:sz w:val="24"/>
          <w:u w:val="single"/>
        </w:rPr>
        <w:t>Section 4.4(b)</w:t>
      </w:r>
      <w:r>
        <w:rPr>
          <w:color w:val="000000"/>
        </w:rPr>
        <w:t xml:space="preserve"> </w:t>
      </w:r>
      <w:r>
        <w:rPr>
          <w:rFonts w:ascii="Times New Roman;serif" w:hAnsi="Times New Roman;serif"/>
          <w:b w:val="false"/>
          <w:color w:val="000000"/>
          <w:sz w:val="24"/>
        </w:rPr>
        <w:t xml:space="preserve">above, such Lender shall promptly so notify the Administrative Agent and endorse a certificate to such notice as to the specific circumstances of such notice, and the Administrative Agent shall promptly send copies of such notice and certificate to the other Lenders and the Borrower. Upon such date as shall be specified in such notice (which shall not be earlier than the date such notice is given), the obligation of (i) the Lenders, in the case of such notice given by the Administrative Agent, or (ii) such Lender, in the case of such notice given by such Lender, to allow the Borrower to select, convert to, renew or continue a Term SOFR Rate Loan or Daily SOFR Loan, as applicable, shall be suspended (to the extent of the affected Term SOFR Rate Loan or Interest Periods or Daily SOFR Loan) until the Administrative Agent shall have later notified the Borrower, or such Lender shall have later notified the Administrative Agent, of the Administrative Agent’s or such Lender’s, as the case may be, determination that the circumstances giving rise to such previous determination no longer exist. Upon a determination by Administrative Agent under </w:t>
      </w:r>
      <w:r>
        <w:rPr>
          <w:rFonts w:ascii="Times New Roman;serif" w:hAnsi="Times New Roman;serif"/>
          <w:b w:val="false"/>
          <w:color w:val="000000"/>
          <w:sz w:val="24"/>
          <w:u w:val="single"/>
        </w:rPr>
        <w:t>Section 4.4(a),</w:t>
      </w:r>
      <w:r>
        <w:rPr>
          <w:color w:val="000000"/>
        </w:rPr>
        <w:t xml:space="preserve"> </w:t>
      </w:r>
      <w:r>
        <w:rPr>
          <w:rFonts w:ascii="Times New Roman;serif" w:hAnsi="Times New Roman;serif"/>
          <w:b w:val="false"/>
          <w:color w:val="000000"/>
          <w:sz w:val="24"/>
        </w:rPr>
        <w:t xml:space="preserve">(i) if the Borrower has previously notified the Administrative Agent of its selection of, conversion to or renewal of a Term SOFR Rate Option or Daily SOFR Option and the Term SOFR Rate Option or Daily SOFR Option has not yet gone into effect, such notification shall be deemed to provide for selection of, conversion to or renewal of a Base Rate Loan, (ii) any outstanding affected Daily SOFR Loans will be deemed to have been converted into Base Rate Loans immediately, and (iii) any outstanding affected Term SOFR Rate Loans will be deemed to have been converted into Base Rate Loans at the end of the applicable Interest Period. If any Lender notifies the Administrative Agent of a determination under </w:t>
      </w:r>
      <w:r>
        <w:rPr>
          <w:rFonts w:ascii="Times New Roman;serif" w:hAnsi="Times New Roman;serif"/>
          <w:b w:val="false"/>
          <w:color w:val="000000"/>
          <w:sz w:val="24"/>
          <w:u w:val="single"/>
        </w:rPr>
        <w:t>Section 4.4(b)</w:t>
      </w:r>
      <w:r>
        <w:rPr>
          <w:rFonts w:ascii="Times New Roman;serif" w:hAnsi="Times New Roman;serif"/>
          <w:b w:val="false"/>
          <w:color w:val="000000"/>
          <w:sz w:val="24"/>
        </w:rPr>
        <w:t xml:space="preserve">, the Borrower shall, subject to the Borrower’s indemnification Obligations under </w:t>
      </w:r>
      <w:r>
        <w:rPr>
          <w:rFonts w:ascii="Times New Roman;serif" w:hAnsi="Times New Roman;serif"/>
          <w:b w:val="false"/>
          <w:color w:val="000000"/>
          <w:sz w:val="24"/>
          <w:u w:val="single"/>
        </w:rPr>
        <w:t>Section 5.10</w:t>
      </w:r>
      <w:r>
        <w:rPr>
          <w:rFonts w:ascii="Times New Roman;serif" w:hAnsi="Times New Roman;serif"/>
          <w:b w:val="false"/>
          <w:color w:val="000000"/>
          <w:sz w:val="24"/>
        </w:rPr>
        <w:t xml:space="preserve">, as to any Loan of the Lender to which a Term SOFR Rate Option or Daily SOFR Option applies, on the date specified in such notice either convert such Loan to a Base Rate Loan otherwise available with respect to such Loan or prepay such Loan in accordance with </w:t>
      </w:r>
      <w:r>
        <w:rPr>
          <w:rFonts w:ascii="Times New Roman;serif" w:hAnsi="Times New Roman;serif"/>
          <w:b w:val="false"/>
          <w:color w:val="000000"/>
          <w:sz w:val="24"/>
          <w:u w:val="single"/>
        </w:rPr>
        <w:t>Section 5.2</w:t>
      </w:r>
      <w:r>
        <w:rPr>
          <w:rFonts w:ascii="Times New Roman;serif" w:hAnsi="Times New Roman;serif"/>
          <w:b w:val="false"/>
          <w:color w:val="000000"/>
          <w:sz w:val="24"/>
        </w:rPr>
        <w:t>. Absent due notice from the Borrower of conversion or prepayment, such Loan shall automatically be converted to a Base Rate Loan upon such specified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Benchmark Replacement Setting</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Benchmark Replacement</w:t>
      </w:r>
      <w:r>
        <w:rPr>
          <w:rFonts w:ascii="Times New Roman;serif" w:hAnsi="Times New Roman;serif"/>
          <w:b w:val="false"/>
          <w:color w:val="000000"/>
          <w:sz w:val="24"/>
        </w:rPr>
        <w:t xml:space="preserve">. Notwithstanding anything to the contrary herein or in any other Loan Document (and any agreement executed in </w:t>
      </w:r>
    </w:p>
    <w:p>
      <w:pPr>
        <w:pStyle w:val="TextBody"/>
        <w:bidi w:val="0"/>
        <w:spacing w:before="0" w:after="0"/>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541020"/>
                <wp:effectExtent l="0" t="0" r="0" b="0"/>
                <wp:wrapNone/>
                <wp:docPr id="68" name="Frame6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connection with an Interest Rate Hedge shall be deemed not to be a “Loan Document” for purposes of this Section titled “Benchmark Replacement Setting”), if a Benchmark Transition Event and its related Benchmark Replacement Date have occurred prior to any setting of the then-current Benchmark, then (A) if a Benchmark Replacement is determined in accordance with clause (1)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(B) if a Benchmark Replacement is determined in accordance with clause (2) of the definition of “Benchmark Replacement” for such Benchmark Replacement Date, such Benchmark Replacement will replace such Benchmark for all purposes hereunder and under any Loan Document in respect of any Benchmark setting at or after 5:00 p.m. (New York City time) on the fifth (5th) Business Day after the date notice of such Benchmark Replacement is provided to the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of each Class.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Benchmark Replacement Conforming Changes</w:t>
      </w:r>
      <w:r>
        <w:rPr>
          <w:rFonts w:ascii="Times New Roman;serif" w:hAnsi="Times New Roman;serif"/>
          <w:b w:val="false"/>
          <w:color w:val="000000"/>
          <w:sz w:val="24"/>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Notices; Standards for Decisions and Determinations</w:t>
      </w:r>
      <w:r>
        <w:rPr>
          <w:rFonts w:ascii="Times New Roman;serif" w:hAnsi="Times New Roman;serif"/>
          <w:b w:val="false"/>
          <w:color w:val="000000"/>
          <w:sz w:val="24"/>
        </w:rPr>
        <w:t>. The Administrative Agent will promptly notify the Borrower and the Lenders of (A) the implementation of any Benchmark Replacement, and (B) the effectiveness of any Conforming Changes in connection with the use, administration, adoption or implementation of a Benchmark Replacement. The Administrative Agent will notify the Borrower of (x) the removal or reinstatement of any tenor of a Benchmark pursuant to paragraph (iv) below and (y) the commencement of any Benchmark Unavailability Period. Any determination, decision or election that may be made by the Administrative Agent or, if applicable, any Lender (or group of Lenders) pursuant to this Section,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Unavailability of Tenor of Benchmark</w:t>
      </w:r>
      <w:r>
        <w:rPr>
          <w:rFonts w:ascii="Times New Roman;serif" w:hAnsi="Times New Roman;serif"/>
          <w:b w:val="false"/>
          <w:color w:val="000000"/>
          <w:sz w:val="24"/>
        </w:rPr>
        <w:t xml:space="preserve">. Notwithstanding anything to the contrary herein or in any other Loan Document, at any time (including in connection with the implementation of a Benchmark Replacement), (A) if the then-current Benchmark is a term rate or based on a term rate and either (I) any tenor for such Benchmark is not displayed on a screen or other information service that publishes such rate from time to time as selected by the Administrative Agent in its reasonable discretion or (II) the regulatory supervisor for the administrator of such Benchmark has provided a public statement or publication of information announcing that any tenor for such Benchmark is not or will not be representative, then the Administrative Agent may </w:t>
      </w: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541020"/>
                <wp:effectExtent l="0" t="0" r="0" b="0"/>
                <wp:wrapNone/>
                <wp:docPr id="69" name="Frame6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modify the definition of “Interest Period” (or any similar or analogous definition) for any Benchmark settings at or after such time to remove such unavailable or non-representative tenor; and (B) if a tenor that was removed pursuant to clause (A) above either (I) is subsequently displayed on a screen or information service for a Benchmark (including a Benchmark Replacement) or (II)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Benchmark Unavailability Period</w:t>
      </w:r>
      <w:r>
        <w:rPr>
          <w:rFonts w:ascii="Times New Roman;serif" w:hAnsi="Times New Roman;serif"/>
          <w:b w:val="false"/>
          <w:color w:val="000000"/>
          <w:sz w:val="24"/>
        </w:rPr>
        <w:t>. Upon the Borrower’s receipt of notice of the commencement of a Benchmark Unavailability Period with respect to the Term SOFR Rate or Daily SOFR, the Borrower may revoke any pending request for a Loan bearing interest based on such rate or conversion to or continuation of Loans bearing interest based on such rate to be made, converted or continued during any Benchmark Unavailability Period and, failing that, the Borrower will be deemed to have converted any such request into a request for a Base Rate Loan or conversion to a Base Rate Loan. During a Benchmark Unavailability Period or at any time that a tenor for the then-current Benchmark is not an Available Tenor, the component of the Base Rate based upon the then-current Benchmark or such tenor for such Benchmark, as applicable, will not be used in any determination of the Base Rate.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Definitions</w:t>
      </w:r>
      <w:r>
        <w:rPr>
          <w:rFonts w:ascii="Times New Roman;serif" w:hAnsi="Times New Roman;serif"/>
          <w:b w:val="false"/>
          <w:color w:val="000000"/>
          <w:sz w:val="24"/>
        </w:rPr>
        <w:t>. As used in this Section: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Available Tenor</w:t>
      </w:r>
      <w:r>
        <w:rPr>
          <w:color w:val="000000"/>
        </w:rPr>
        <w:t xml:space="preserve">” </w:t>
      </w:r>
      <w:r>
        <w:rPr>
          <w:rFonts w:ascii="Times New Roman;serif" w:hAnsi="Times New Roman;serif"/>
          <w:b w:val="false"/>
          <w:color w:val="000000"/>
          <w:sz w:val="24"/>
        </w:rPr>
        <w:t>means, as of any date of determination and with respect to the then-current Benchmark, as applicable, if such Benchmark (a) is Daily 1M SOFR, one month, and (b) is a term rate, any tenor for such Benchmark (or component thereof) that is or may be used for determining the length of an interest period pursuant to this Agreement as of such date and not including, for the avoidance of doubt, any tenor of such Benchmark that is then-removed from the definition of “Interest Period” pursuant to clause (iv) of this Section.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w:t>
      </w:r>
      <w:r>
        <w:rPr>
          <w:color w:val="000000"/>
        </w:rPr>
        <w:t xml:space="preserve">” </w:t>
      </w:r>
      <w:r>
        <w:rPr>
          <w:rFonts w:ascii="Times New Roman;serif" w:hAnsi="Times New Roman;serif"/>
          <w:b w:val="false"/>
          <w:color w:val="000000"/>
          <w:sz w:val="24"/>
        </w:rPr>
        <w:t xml:space="preserve">means, initially, SOFR, the Term SOFR Reference Rate, and Daily 1M SOFR;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if a Benchmark Transition Event has occurred with respect to the then-current Benchmark, then “Benchmark” means the applicable Benchmark Replacement to the extent that such Benchmark Replacement has replaced such prior benchmark rate pursuant to this Section.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w:t>
      </w:r>
      <w:r>
        <w:rPr>
          <w:color w:val="000000"/>
        </w:rPr>
        <w:t xml:space="preserve">” </w:t>
      </w:r>
      <w:r>
        <w:rPr>
          <w:rFonts w:ascii="Times New Roman;serif" w:hAnsi="Times New Roman;serif"/>
          <w:b w:val="false"/>
          <w:color w:val="000000"/>
          <w:sz w:val="24"/>
        </w:rPr>
        <w:t>means, with respect to any Benchmark Transition Event, the first alternative set forth in the order below that can be determined by the Administrative Agent for the applicable Benchmark Replacement Date:</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Daily Simple SOFR;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    the sum of (A) the alternate benchmark rate that has been selected by the Administrative Agent and the Borrower, giving due consideration to (x) any selection or recommendation of a replacement benchmark rate or the mechanism for determining such a rate by the Relevant Governmental Body or (y) any evolving or then-prevailing market convention for determining a benchmark </w:t>
      </w: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541020"/>
                <wp:effectExtent l="0" t="0" r="0" b="0"/>
                <wp:wrapNone/>
                <wp:docPr id="70" name="Frame7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59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rate as a replacement to the then-current Benchmark for U.S. dollar-denominated syndicated credit facilities at such time and (B) the related Benchmark Replacement Adjustment; </w:t>
      </w:r>
    </w:p>
    <w:p>
      <w:pPr>
        <w:pStyle w:val="TextBody"/>
        <w:bidi w:val="0"/>
        <w:spacing w:lineRule="auto" w:line="288" w:before="0" w:after="240"/>
        <w:jc w:val="both"/>
        <w:rPr/>
      </w:pP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Benchmark Replacement as determined pursuant to clause (2) above would be less than the Floor, the Benchmark Replacement will be deemed to be the Floor for the purposes of this Agreement and the other Loan Documents; and </w:t>
      </w:r>
      <w:r>
        <w:rPr>
          <w:rFonts w:ascii="Times New Roman;serif" w:hAnsi="Times New Roman;serif"/>
          <w:b w:val="false"/>
          <w:color w:val="000000"/>
          <w:sz w:val="24"/>
          <w:u w:val="single"/>
        </w:rPr>
        <w:t>provided further</w:t>
      </w:r>
      <w:r>
        <w:rPr>
          <w:rFonts w:ascii="Times New Roman;serif" w:hAnsi="Times New Roman;serif"/>
          <w:b w:val="false"/>
          <w:color w:val="000000"/>
          <w:sz w:val="24"/>
        </w:rPr>
        <w:t>, that any Benchmark Replacement shall be administratively feasible as determined by the Administrative Agent in its sole discretion.</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Adjustment</w:t>
      </w:r>
      <w:r>
        <w:rPr>
          <w:color w:val="000000"/>
        </w:rPr>
        <w:t xml:space="preserve">” </w:t>
      </w:r>
      <w:r>
        <w:rPr>
          <w:rFonts w:ascii="Times New Roman;serif" w:hAnsi="Times New Roman;serif"/>
          <w:b w:val="false"/>
          <w:color w:val="000000"/>
          <w:sz w:val="24"/>
        </w:rPr>
        <w:t>means, with respect to any replacement of the then-current Benchmark with an Unadjusted Benchmark Replacement ,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U.S. dollar-denominated syndicated credit facilities at such time.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Replacement Date</w:t>
      </w:r>
      <w:r>
        <w:rPr>
          <w:color w:val="000000"/>
        </w:rPr>
        <w:t xml:space="preserve">” </w:t>
      </w:r>
      <w:r>
        <w:rPr>
          <w:rFonts w:ascii="Times New Roman;serif" w:hAnsi="Times New Roman;serif"/>
          <w:b w:val="false"/>
          <w:color w:val="000000"/>
          <w:sz w:val="24"/>
        </w:rPr>
        <w:t>means a date and time determined by the Administrative Agent, which date shall be no later than the earliest to occur of the following events with respect to the then-current Benchmark: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in the case of clause (1) or (2) of the definition of “Benchmark Transition Event,” the later of (A) the date of the public statement or publication of information referenced therein and (B) the date on which the administrator of such Benchmark (or the published component used in the calculation thereof) permanently or indefinitely ceases to provide such Benchmark (or such component thereof) or, if such Benchmark is a term rate or is based on a term rate, all Available Tenors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in the case of clause (3) of the definition of “Benchmark Transition Event,” the date determined by the Administrative Agent, which date shall promptly follow the date of the public statement or publication of information referenced therein;</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or is based on a term rate, the “Benchmark Replacement Date” will be deemed to have occurred in the case of clause (1) or (2) with respect to any Benchmark upon the occurrence of the applicable event or events set forth therein with respect to all then-current Available Tenors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541020"/>
                <wp:effectExtent l="0" t="0" r="0" b="0"/>
                <wp:wrapNone/>
                <wp:docPr id="71" name="Frame7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Transition Event</w:t>
      </w:r>
      <w:r>
        <w:rPr>
          <w:color w:val="000000"/>
        </w:rPr>
        <w:t xml:space="preserve">” </w:t>
      </w:r>
      <w:r>
        <w:rPr>
          <w:rFonts w:ascii="Times New Roman;serif" w:hAnsi="Times New Roman;serif"/>
          <w:b w:val="false"/>
          <w:color w:val="000000"/>
          <w:sz w:val="24"/>
        </w:rPr>
        <w:t>means, the occurrence of one or more of the following events, with respect to the then-current Benchmark:</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    a public statement or publication of information by or on behalf of the administrator of such Benchmark (or the published component used in the calculation thereof) announcing that such administrator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any Available Tenor of such Benchmark (or such component thereof);</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    a public statement or publication of information by an Official Body having jurisdiction over the Administrative Agent, the regulatory supervisor for the administrator of such Benchmark (or the published component used in the calculation thereof), the Federal Reserve Board,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such Benchmark (or such component thereof) or, if such Benchmark is a term rate or is based on a term rate, all Available Tenors of such Benchmark (or such component thereof) permanently or indefinitely, provided that, at the time of such statement or publication, there is no successor administrator that will continue to provide such Benchmark (or such component thereof) or, if such Benchmark is a term rate or is based on a term rate, any Available Tenor of such Benchmark (or such component thereof); or</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    a public statement or publication of information by the regulatory supervisor for the administrator of such Benchmark (or the published component used in the calculation thereof) or an Official Body having jurisdiction over the Administrative Agent announcing that such Benchmark (or such component thereof) or, if such Benchmark is a term rate or is based on a term rate, all Available Tenors of such Benchmark (or such component thereof) are not, or as of a specified future date will not be, representative.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For the avoidance of doubt, if such Benchmark is a term rate or is based on a term rate,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541020"/>
                <wp:effectExtent l="0" t="0" r="0" b="0"/>
                <wp:wrapNone/>
                <wp:docPr id="72" name="Frame7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Benchmark Unavailability Period</w:t>
      </w:r>
      <w:r>
        <w:rPr>
          <w:color w:val="000000"/>
        </w:rPr>
        <w:t xml:space="preserve">” </w:t>
      </w:r>
      <w:r>
        <w:rPr>
          <w:rFonts w:ascii="Times New Roman;serif" w:hAnsi="Times New Roman;serif"/>
          <w:b w:val="false"/>
          <w:color w:val="000000"/>
          <w:sz w:val="24"/>
        </w:rPr>
        <w:t xml:space="preserve">means the period (if any) (x) beginning at the time that a Benchmark Replacement Date has occurred if, at such time, no Benchmark Replacement has replaced the then-current Benchmark for all purposes hereunder and under any Loan Document in accordance with this </w:t>
      </w:r>
      <w:r>
        <w:rPr>
          <w:rFonts w:ascii="Times New Roman;serif" w:hAnsi="Times New Roman;serif"/>
          <w:b w:val="false"/>
          <w:color w:val="000000"/>
          <w:sz w:val="24"/>
          <w:u w:val="single"/>
        </w:rPr>
        <w:t>Section 4.4(d)</w:t>
      </w:r>
      <w:r>
        <w:rPr>
          <w:color w:val="000000"/>
        </w:rPr>
        <w:t xml:space="preserve"> </w:t>
      </w:r>
      <w:r>
        <w:rPr>
          <w:rFonts w:ascii="Times New Roman;serif" w:hAnsi="Times New Roman;serif"/>
          <w:b w:val="false"/>
          <w:color w:val="000000"/>
          <w:sz w:val="24"/>
        </w:rPr>
        <w:t xml:space="preserve">titled “Benchmark Replacement Setting” and (y) ending at the time that a Benchmark Replacement has replaced the then-current Benchmark for all purposes hereunder and under any Loan Document in accordance with this </w:t>
      </w:r>
      <w:r>
        <w:rPr>
          <w:rFonts w:ascii="Times New Roman;serif" w:hAnsi="Times New Roman;serif"/>
          <w:b w:val="false"/>
          <w:color w:val="000000"/>
          <w:sz w:val="24"/>
          <w:u w:val="single"/>
        </w:rPr>
        <w:t>Section 4.4(d)</w:t>
      </w:r>
      <w:r>
        <w:rPr>
          <w:color w:val="000000"/>
        </w:rPr>
        <w:t xml:space="preserve"> </w:t>
      </w:r>
      <w:r>
        <w:rPr>
          <w:rFonts w:ascii="Times New Roman;serif" w:hAnsi="Times New Roman;serif"/>
          <w:b w:val="false"/>
          <w:color w:val="000000"/>
          <w:sz w:val="24"/>
        </w:rPr>
        <w:t>titled “Benchmark Replacement Setting.”</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Floor</w:t>
      </w:r>
      <w:r>
        <w:rPr>
          <w:color w:val="000000"/>
        </w:rPr>
        <w:t xml:space="preserve">” </w:t>
      </w:r>
      <w:r>
        <w:rPr>
          <w:rFonts w:ascii="Times New Roman;serif" w:hAnsi="Times New Roman;serif"/>
          <w:b w:val="false"/>
          <w:color w:val="000000"/>
          <w:sz w:val="24"/>
        </w:rPr>
        <w:t>means the benchmark rate floor, if any, provided in this Agreement initially (as of the execution of this Agreement, the modification, amendment or renewal of this Agreement or otherwise) with respect to the Term SOFR Rate or Daily SOFR, as applicable or, if no floor is specified, zero.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Relevant Governmental Body</w:t>
      </w:r>
      <w:r>
        <w:rPr>
          <w:color w:val="000000"/>
        </w:rPr>
        <w:t xml:space="preserve">” </w:t>
      </w:r>
      <w:r>
        <w:rPr>
          <w:rFonts w:ascii="Times New Roman;serif" w:hAnsi="Times New Roman;serif"/>
          <w:b w:val="false"/>
          <w:color w:val="000000"/>
          <w:sz w:val="24"/>
        </w:rPr>
        <w:t>means the Board of Governors of the Federal Reserve System and/or the Federal Reserve Bank of New York, or a committee officially endorsed or convened by the Board of Governors of the Federal Reserve System and/or the Federal Reserve Bank of New York, or any successor thereto.</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Unadjusted Benchmark Replacement</w:t>
      </w:r>
      <w:r>
        <w:rPr>
          <w:color w:val="000000"/>
        </w:rPr>
        <w:t xml:space="preserve">” </w:t>
      </w:r>
      <w:r>
        <w:rPr>
          <w:rFonts w:ascii="Times New Roman;serif" w:hAnsi="Times New Roman;serif"/>
          <w:b w:val="false"/>
          <w:color w:val="000000"/>
          <w:sz w:val="24"/>
        </w:rPr>
        <w:t>means the applicable Benchmark Replacement excluding the related Benchmark Replacement Adjustment.</w:t>
      </w:r>
    </w:p>
    <w:p>
      <w:pPr>
        <w:pStyle w:val="TextBody"/>
        <w:bidi w:val="0"/>
        <w:spacing w:lineRule="auto" w:line="240" w:before="0" w:after="0"/>
        <w:ind w:left="0" w:right="0" w:firstLine="720"/>
        <w:jc w:val="both"/>
        <w:rPr/>
      </w:pPr>
      <w:r>
        <w:rPr>
          <w:rFonts w:ascii="Times New Roman;serif" w:hAnsi="Times New Roman;serif"/>
          <w:b w:val="false"/>
          <w:color w:val="000000"/>
          <w:sz w:val="24"/>
        </w:rPr>
        <w:t>4.5</w:t>
      </w:r>
      <w:r>
        <w:rPr>
          <w:rFonts w:ascii="Times New Roman;serif" w:hAnsi="Times New Roman;serif"/>
          <w:b w:val="false"/>
          <w:color w:val="000000"/>
          <w:sz w:val="24"/>
          <w:u w:val="single"/>
        </w:rPr>
        <w:t>Selection of Interest Rate Options</w:t>
      </w:r>
      <w:r>
        <w:rPr>
          <w:rFonts w:ascii="Times New Roman;serif" w:hAnsi="Times New Roman;serif"/>
          <w:b w:val="false"/>
          <w:color w:val="000000"/>
          <w:sz w:val="24"/>
        </w:rPr>
        <w:t>. If the Borrower fails to select a new Interest Period to apply to any Borrowing Tranche of Loans under the Term SOFR Rate Option at the expiration of an existing Interest Period applicable to such Borrowing Tranche in accordance with S</w:t>
      </w:r>
      <w:r>
        <w:rPr>
          <w:rFonts w:ascii="Times New Roman;serif" w:hAnsi="Times New Roman;serif"/>
          <w:b w:val="false"/>
          <w:color w:val="000000"/>
          <w:sz w:val="24"/>
          <w:u w:val="single"/>
        </w:rPr>
        <w:t>ection 2.5</w:t>
      </w:r>
      <w:r>
        <w:rPr>
          <w:rFonts w:ascii="Times New Roman;serif" w:hAnsi="Times New Roman;serif"/>
          <w:b w:val="false"/>
          <w:color w:val="000000"/>
          <w:sz w:val="24"/>
        </w:rPr>
        <w:t>, the Borrower shall be deemed to have converted such Borrowing Tranche to the Daily SOFR Option, as applicable to Revolving Credit Loans commencing upon the last day of the existing Interest Period. If the Borrower provides any Loan Request related to a Loan at the Term SOFR Rate Option but fails to identify an Interest Period therefor, such Loan Request shall be deemed to request an Interest Period of one (1) month. Any Loan Request that fails to select an Interest Rate Option shall be deemed to be a request for the Daily SOFR Option.</w:t>
      </w:r>
    </w:p>
    <w:p>
      <w:pPr>
        <w:pStyle w:val="TextBody"/>
        <w:bidi w:val="0"/>
        <w:spacing w:lineRule="auto" w:line="240" w:before="0" w:after="240"/>
        <w:jc w:val="center"/>
        <w:rPr/>
      </w:pPr>
      <w:r>
        <w:rPr>
          <w:rFonts w:ascii="Times New Roman;serif" w:hAnsi="Times New Roman;serif"/>
          <w:b w:val="false"/>
          <w:color w:val="000000"/>
          <w:sz w:val="24"/>
        </w:rPr>
        <w:t>ARTICLE 5</w:t>
      </w:r>
      <w:r>
        <w:rPr>
          <w:rFonts w:ascii="Times New Roman;serif" w:hAnsi="Times New Roman;serif"/>
          <w:b w:val="false"/>
          <w:color w:val="000000"/>
          <w:sz w:val="24"/>
          <w:u w:val="single"/>
        </w:rPr>
        <w:br/>
        <w:t>PAYMENTS; TAXES; YIELD MAINTENANCE</w:t>
      </w:r>
    </w:p>
    <w:p>
      <w:pPr>
        <w:pStyle w:val="TextBody"/>
        <w:bidi w:val="0"/>
        <w:spacing w:lineRule="auto" w:line="240"/>
        <w:ind w:left="0" w:right="0" w:firstLine="720"/>
        <w:jc w:val="both"/>
        <w:rPr/>
      </w:pPr>
      <w:r>
        <w:rPr>
          <w:rFonts w:ascii="Times New Roman;serif" w:hAnsi="Times New Roman;serif"/>
          <w:b w:val="false"/>
          <w:color w:val="000000"/>
          <w:sz w:val="24"/>
        </w:rPr>
        <w:t>5.1</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All payments and prepayments to be made in respect of principal, interest, Commitment Fees, Letter of Credit Fees, Administrative Agent’s Fee or other fees or amounts due from the Borrower hereunder shall be payable prior to 11:00 a.m. Eastern Time on the date when due without presentment, demand, protest or notice of any kind, all of which are hereby expressly waived by the Borrower, and without set-off, counterclaim or other deduction of any nature, and an action therefor shall immediately accrue. Such payments shall be made to the Administrative Agent at the Principal Office for the account of the Swingline Loan Lender with respect to the Swingline Loans and for the ratable accounts of the Lenders with respect to the Revolving Credit Loans in U.S. Dollars and in immediately available funds, and the Administrative Agent shall promptly distribute such amounts to the Lenders in immediately available funds; provided that in the event payments are received by 11:00 a.m. Eastern Time by the Administrative Agent with respect to the Loans and such payments are not distributed to the Lenders on the same day received by the Administrative Agent, the Administrative Agent shall pay the Lenders interest at the Effective Federal Funds Rate with respect to the amount of such payments for each day held by the Administrative Agent and not distributed to the Lenders. The Administrative Agent’s statement of account, ledger or other relevant record shall, in the absence </w:t>
      </w:r>
    </w:p>
    <w:p>
      <w:pPr>
        <w:pStyle w:val="TextBody"/>
        <w:bidi w:val="0"/>
        <w:spacing w:before="0" w:after="0"/>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541020"/>
                <wp:effectExtent l="0" t="0" r="0" b="0"/>
                <wp:wrapNone/>
                <wp:docPr id="73" name="Frame7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of manifest error, be conclusive as the statement of the amount of principal of and interest on the Loans and other amounts owing under this Agreement.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5.2</w:t>
      </w:r>
      <w:r>
        <w:rPr>
          <w:rFonts w:ascii="Times New Roman;serif" w:hAnsi="Times New Roman;serif"/>
          <w:b w:val="false"/>
          <w:color w:val="000000"/>
          <w:sz w:val="24"/>
          <w:u w:val="single"/>
        </w:rPr>
        <w:t>Voluntary Prepayments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Right to Prepay</w:t>
      </w:r>
      <w:r>
        <w:rPr>
          <w:rFonts w:ascii="Times New Roman;serif" w:hAnsi="Times New Roman;serif"/>
          <w:b w:val="false"/>
          <w:color w:val="000000"/>
          <w:sz w:val="24"/>
        </w:rPr>
        <w:t xml:space="preserve">. The Borrower shall have the right at its option from time to time to prepay the Loans in whole or part without premium or penalty (except as provided in </w:t>
      </w:r>
      <w:r>
        <w:rPr>
          <w:rFonts w:ascii="Times New Roman;serif" w:hAnsi="Times New Roman;serif"/>
          <w:b w:val="false"/>
          <w:color w:val="000000"/>
          <w:sz w:val="24"/>
          <w:u w:val="single"/>
        </w:rPr>
        <w:t>Section 5.8</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below). Whenever the Borrower desires to prepay any part of the Loans, it shall provide a prepayment notice to the Administrative Agent by 1:00 p.m. Eastern Time at least three (3) Business Days prior to the date of prepayment of the Revolving Credit Loans that bear interest at the Term SOFR Rate Option or Daily SOFR Option, or no later than 1:00 p.m. Eastern Time on the date of prepayment of Swingline Loans, setting forth the following information: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(i)the date, which shall be a Business Day, on which the proposed prepayment is to be made;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statement indicating the application of the prepayment between the Revolving Credit Loans and Swingline Loans;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(iii)a statement indicating the application of the prepayment between Loans to which the Term SOFR Rate Option, Daily SOFR Option and Base Rate Option applies;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(iv)the total principal amount of such prepayment, which shall not be less than the lesser of (A) the Revolving Facility Usage or (B) $1,000,000 for any Swingline Loan or $1,000,000 for any Revolving Credit Loan.</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All prepayment notices shall be irrevocable. The principal amount of the Loans for which a prepayment notice is given, together with interest on such principal amount, shall be due and payable on the date specified in such prepayment notice as the date on which the proposed prepayment is to be made. Except as provided in </w:t>
      </w:r>
      <w:r>
        <w:rPr>
          <w:rFonts w:ascii="Times New Roman;serif" w:hAnsi="Times New Roman;serif"/>
          <w:b w:val="false"/>
          <w:color w:val="000000"/>
          <w:sz w:val="24"/>
          <w:u w:val="single"/>
        </w:rPr>
        <w:t>Section 4.4(c)</w:t>
      </w:r>
      <w:r>
        <w:rPr>
          <w:rFonts w:ascii="Times New Roman;serif" w:hAnsi="Times New Roman;serif"/>
          <w:b w:val="false"/>
          <w:color w:val="000000"/>
          <w:sz w:val="24"/>
        </w:rPr>
        <w:t xml:space="preserve">, if the Borrower prepays a Loan but fails to specify the applicable Borrowing Tranche which the Borrower is prepaying, the prepayment shall be applied (1) first to Revolving Credit Loans; and (2) after giving effect to the allocations in clause (1) above and in the preceding sentence, first to Base Rate Loans, then to Daily SOFR Loans, and finally to Term SOFR Loans. Any prepayment hereunder shall be subject to the Borrower’s Obligation to indemnify the Lenders under </w:t>
      </w:r>
      <w:r>
        <w:rPr>
          <w:rFonts w:ascii="Times New Roman;serif" w:hAnsi="Times New Roman;serif"/>
          <w:b w:val="false"/>
          <w:color w:val="000000"/>
          <w:sz w:val="24"/>
          <w:u w:val="single"/>
        </w:rPr>
        <w:t>Section 5.10</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5.3</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ind w:left="0" w:right="0" w:firstLine="720"/>
        <w:jc w:val="both"/>
        <w:rPr/>
      </w:pPr>
      <w:r>
        <w:rPr>
          <w:rFonts w:ascii="Times New Roman;serif" w:hAnsi="Times New Roman;serif"/>
          <w:b w:val="false"/>
          <w:color w:val="000000"/>
          <w:sz w:val="24"/>
        </w:rPr>
        <w:t>5.4</w:t>
      </w:r>
      <w:r>
        <w:rPr>
          <w:rFonts w:ascii="Times New Roman;serif" w:hAnsi="Times New Roman;serif"/>
          <w:b w:val="false"/>
          <w:color w:val="000000"/>
          <w:sz w:val="24"/>
          <w:u w:val="single"/>
        </w:rPr>
        <w:t>Pro Rata Treatment of Lenders</w:t>
      </w:r>
      <w:r>
        <w:rPr>
          <w:rFonts w:ascii="Times New Roman;serif" w:hAnsi="Times New Roman;serif"/>
          <w:b w:val="false"/>
          <w:color w:val="000000"/>
          <w:sz w:val="24"/>
        </w:rPr>
        <w:t xml:space="preserve">. Each borrowing of Revolving Credit Loans shall be allocated to each Lender according to its Ratable Share, and each selection of, conversion to or renewal of any Interest Rate Option and each payment or prepayment by the Borrower with respect to principal, interest, Commitment Fees and Letter of Credit Fees (but excluding the Administrative Agent’s Fee and the Issuing Lender’s fronting fee) shall (except as otherwise may be provided with respect to a Defaulting Lender and except as provided in </w:t>
      </w:r>
      <w:r>
        <w:rPr>
          <w:rFonts w:ascii="Times New Roman;serif" w:hAnsi="Times New Roman;serif"/>
          <w:b w:val="false"/>
          <w:color w:val="000000"/>
          <w:sz w:val="24"/>
          <w:u w:val="single"/>
        </w:rPr>
        <w:t>Sections 4.4(c)</w:t>
      </w:r>
      <w:r>
        <w:rPr>
          <w:color w:val="000000"/>
        </w:rPr>
        <w:t xml:space="preserve"> </w:t>
      </w:r>
      <w:r>
        <w:rPr>
          <w:rFonts w:ascii="Times New Roman;serif" w:hAnsi="Times New Roman;serif"/>
          <w:b w:val="false"/>
          <w:color w:val="000000"/>
          <w:sz w:val="24"/>
        </w:rPr>
        <w:t xml:space="preserve">in the case of an event specified in </w:t>
      </w:r>
      <w:r>
        <w:rPr>
          <w:rFonts w:ascii="Times New Roman;serif" w:hAnsi="Times New Roman;serif"/>
          <w:b w:val="false"/>
          <w:color w:val="000000"/>
          <w:sz w:val="24"/>
          <w:u w:val="single"/>
        </w:rPr>
        <w:t>Section 4.4, 5.13</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5.8</w:t>
      </w:r>
      <w:r>
        <w:rPr>
          <w:rFonts w:ascii="Times New Roman;serif" w:hAnsi="Times New Roman;serif"/>
          <w:b w:val="false"/>
          <w:color w:val="000000"/>
          <w:sz w:val="24"/>
        </w:rPr>
        <w:t xml:space="preserve">) be payable ratably among the Lenders entitled to such payment in accordance with the amount of principal, interest, Commitment Fees and Letter of Credit Fees, as specified in this Agreement. Notwithstanding any of the foregoing, each borrowing or payment or prepayment by the Borrower of principal, interest, fees or other </w:t>
      </w: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541020"/>
                <wp:effectExtent l="0" t="0" r="0" b="0"/>
                <wp:wrapNone/>
                <wp:docPr id="74" name="Frame7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amounts from the Borrower with respect to Swingline Loans shall be made by or to the Swingline Loan Lender according to </w:t>
      </w:r>
      <w:r>
        <w:rPr>
          <w:rFonts w:ascii="Times New Roman;serif" w:hAnsi="Times New Roman;serif"/>
          <w:b w:val="false"/>
          <w:color w:val="000000"/>
          <w:sz w:val="24"/>
          <w:u w:val="single"/>
        </w:rPr>
        <w:t>Section 2.6.(e)</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5.5</w:t>
      </w:r>
      <w:r>
        <w:rPr>
          <w:rFonts w:ascii="Times New Roman;serif" w:hAnsi="Times New Roman;serif"/>
          <w:b w:val="false"/>
          <w:color w:val="000000"/>
          <w:sz w:val="24"/>
          <w:u w:val="single"/>
        </w:rPr>
        <w:t>Sharing of Payments by Lenders</w:t>
      </w:r>
      <w:r>
        <w:rPr>
          <w:rFonts w:ascii="Times New Roman;serif" w:hAnsi="Times New Roman;serif"/>
          <w:b w:val="false"/>
          <w:color w:val="000000"/>
          <w:sz w:val="24"/>
        </w:rPr>
        <w:t>. If any Lender shall, by exercising any right of setoff, counterclaim or banker’s lien or other any right, by receipt of voluntary payment, by realization upon security, or by any other non-pro rata source, obtain payment in respect of any principal of or interest on any of its Loans or other obligations hereunder resulting in such Lender’s receiving payment of a proportion of the aggregate amount of its Loans and accrued interest thereon or other such obligations greater than the pro-rata share of the amount such Lender is entitled thereto, then the Lender receiving such greater proportion shall (a) notify the Administrative Agent of such fact, and (b) purchase (for cash at face value) participations in the Loans and such other obligations of the other Lenders, or make such other adjustments as shall be equitable, so that the benefit of all such payments shall be shared by the Lenders ratably in accordance with the aggregate amount of principal of and accrued interest on their respective Loans and other amounts owing them, provided that: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(i)if any such participations are purchased and all or any portion of the payment giving rise thereto is recovered, such participations shall be rescinded and the purchase price restored to the extent of such recovery, together with interest or other amounts, if any, required by Law (including court order) to be paid by the Lender or the holder making such purchase; and </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(ii)the provisions of this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shall not be construed to apply to (x) any payment made by the Loan Parties pursuant to and in accordance with the express terms of the Loan Documents (including the application of funds arising from the existence of a Defaulting Lender) or (y) any payment obtained by a Lender as consideration for the assignment of or sale of a participation in any of its Loans or Participation Advances to any assignee or participant.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Each Loan Party consents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5.6</w:t>
      </w:r>
      <w:r>
        <w:rPr>
          <w:rFonts w:ascii="Times New Roman;serif" w:hAnsi="Times New Roman;serif"/>
          <w:b w:val="false"/>
          <w:color w:val="000000"/>
          <w:sz w:val="24"/>
          <w:u w:val="single"/>
        </w:rPr>
        <w:t>Administrative Agent’s Clawback</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Funding by Lenders; Presumption by Administrative Agent</w:t>
      </w:r>
      <w:r>
        <w:rPr>
          <w:rFonts w:ascii="Times New Roman;serif" w:hAnsi="Times New Roman;serif"/>
          <w:b w:val="false"/>
          <w:color w:val="000000"/>
          <w:sz w:val="24"/>
        </w:rPr>
        <w:t xml:space="preserve">. Unless the Administrative Agent shall have received notice from a Lender, prior to the proposed date of any Borrowing Tranche of Loans that such Lender will not make available to the Administrative Agent such Lender’s Ratable Share, the Administrative Agent may assume that such Lender has made such share available on such date in accordance with </w:t>
      </w:r>
      <w:r>
        <w:rPr>
          <w:rFonts w:ascii="Times New Roman;serif" w:hAnsi="Times New Roman;serif"/>
          <w:b w:val="false"/>
          <w:color w:val="000000"/>
          <w:sz w:val="24"/>
          <w:u w:val="single"/>
        </w:rPr>
        <w:t>Section 2.6 (a</w:t>
      </w:r>
      <w:r>
        <w:rPr>
          <w:rFonts w:ascii="Times New Roman;serif" w:hAnsi="Times New Roman;serif"/>
          <w:b w:val="false"/>
          <w:color w:val="000000"/>
          <w:sz w:val="24"/>
        </w:rPr>
        <w:t xml:space="preserve">) and may, in reliance upon such assumption, make available to the Borrower a corresponding amount. In such event, if a Lender has not in fact made its share of the applicable Borrowing Tranche of Loans available to the Administrative Agent, then the applicable Lender and the Borrower severally agree to pay to the Administrative Agent forthwith on demand such corresponding amount with interest thereon, for each day from and including the date such amount is made available to the Borrower to but excluding the date of payment to the Administrative Agent, at (i) in the case of a payment to be made by such Lender, the greater of the Effective Federal Funds Rate and a rate determined by the Administrative Agent in accordance with banking industry rules on interbank compensation, and (ii) in the case of a payment to be made by the Borrower, the interest rate applicable to Loans under the Daily SOFR Option. If the Borrower and such Lender shall pay such interest to the Administrative Agent for the same or an overlapping period, the Administrative Agent shall promptly remit to the Borrower the amount of such interest paid by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541020"/>
                <wp:effectExtent l="0" t="0" r="0" b="0"/>
                <wp:wrapNone/>
                <wp:docPr id="75" name="Frame7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Borrower for such period. If such Lender pays its share of the applicable Borrowing Tranche of Loans to the Administrative Agent, then the amount so paid shall constitute such Lender’s Loan included in such Borrowing Tranche of Loans. Any payment by the Borrower shall be without prejudice to any claim the Borrower may have against a Lender that shall have failed to make such payment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 by Borrower; Presumptions by Administrative Agent</w:t>
      </w:r>
      <w:r>
        <w:rPr>
          <w:rFonts w:ascii="Times New Roman;serif" w:hAnsi="Times New Roman;serif"/>
          <w:b w:val="false"/>
          <w:color w:val="000000"/>
          <w:sz w:val="24"/>
        </w:rPr>
        <w:t>. 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Effective Federal Funds Rate and a rate determined by the Administrative Agent in accordance with banking industry rules on interbank compensation.</w:t>
      </w:r>
    </w:p>
    <w:p>
      <w:pPr>
        <w:pStyle w:val="TextBody"/>
        <w:bidi w:val="0"/>
        <w:spacing w:lineRule="auto" w:line="240" w:before="0" w:after="0"/>
        <w:ind w:left="0" w:right="0" w:firstLine="720"/>
        <w:jc w:val="both"/>
        <w:rPr/>
      </w:pPr>
      <w:r>
        <w:rPr>
          <w:rFonts w:ascii="Times New Roman;serif" w:hAnsi="Times New Roman;serif"/>
          <w:b w:val="false"/>
          <w:color w:val="000000"/>
          <w:sz w:val="24"/>
        </w:rPr>
        <w:t>5.7</w:t>
      </w:r>
      <w:r>
        <w:rPr>
          <w:rFonts w:ascii="Times New Roman;serif" w:hAnsi="Times New Roman;serif"/>
          <w:b w:val="false"/>
          <w:color w:val="000000"/>
          <w:sz w:val="24"/>
          <w:u w:val="single"/>
        </w:rPr>
        <w:t>Interest Payment Dates</w:t>
      </w:r>
      <w:r>
        <w:rPr>
          <w:rFonts w:ascii="Times New Roman;serif" w:hAnsi="Times New Roman;serif"/>
          <w:b w:val="false"/>
          <w:color w:val="000000"/>
          <w:sz w:val="24"/>
        </w:rPr>
        <w:t>. Interest on Loans to which the Daily SOFR Option applies shall be due and payable in arrears on each Payment Date. Interest on Loans to which the Term SOFR Rate Option applies shall be due and payable on the last day of each Interest Period and, if such Interest Period is longer than three (3) months, also at the end of each three-month period during such Interest Period. Interest on the principal amount of each Loan or other monetary Obligation shall be due and payable on demand after such principal amount or other monetary Obligation becomes due and payable (whether on the stated Expiration Date, upon acceleration or otherwise). Interest shall be computed to, but excluding, the date payment is due.</w:t>
      </w:r>
    </w:p>
    <w:p>
      <w:pPr>
        <w:pStyle w:val="TextBody"/>
        <w:bidi w:val="0"/>
        <w:spacing w:lineRule="auto" w:line="240" w:before="0" w:after="240"/>
        <w:ind w:left="0" w:right="0" w:firstLine="720"/>
        <w:jc w:val="both"/>
        <w:rPr/>
      </w:pPr>
      <w:r>
        <w:rPr>
          <w:rFonts w:ascii="Times New Roman;serif" w:hAnsi="Times New Roman;serif"/>
          <w:b w:val="false"/>
          <w:color w:val="000000"/>
          <w:sz w:val="24"/>
        </w:rPr>
        <w:t>5.8</w:t>
      </w:r>
      <w:r>
        <w:rPr>
          <w:rFonts w:ascii="Times New Roman;serif" w:hAnsi="Times New Roman;serif"/>
          <w:b w:val="false"/>
          <w:color w:val="000000"/>
          <w:sz w:val="24"/>
          <w:u w:val="single"/>
        </w:rPr>
        <w:t>Increased Costs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Increased Costs Generally</w:t>
      </w:r>
      <w:r>
        <w:rPr>
          <w:rFonts w:ascii="Times New Roman;serif" w:hAnsi="Times New Roman;serif"/>
          <w:b w:val="false"/>
          <w:color w:val="000000"/>
          <w:sz w:val="24"/>
        </w:rPr>
        <w:t>. If any Change in Law shall:</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(i)impose, modify or deem applicable any reserve, special deposit, compulsory loan, insurance charge or similar requirement against assets of, deposits with or for the account of, or credit extended or participated in by, any Lender or the Issuing Lender;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(ii)subject any Recipient to any Taxes (other than (A) Indemnified Taxes, (B) Taxes described in clauses (b) through (d) of the definition of Excluded Taxes and (C) Connection Income Taxes) on its loans, loan principal, letters of credit, commitments, or other obligations, or its deposits, reserves, other liabilities or capital attributable thereto;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(iii)impose on any Lender, any Issuing Lender or the relevant market any other condition, cost or expense (other than Taxes) affecting this Agreement or Loans made by such Lender or any Letter of Credit or participation therein; </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 xml:space="preserve">and the result of any of the foregoing shall be to increase the cost to such Lender or such other Recipient of making, converting to, continuing or maintaining any Loan or of maintaining its obligation to make any such Loan, or to increase the cost to such Lender, the Issuing Lender or such other Recipient of participating in, issuing or maintaining any Letter of Credit (or of maintaining its obligation to participate in or to issue any Letter of Credit), or to reduce the </w:t>
      </w: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541020"/>
                <wp:effectExtent l="0" t="0" r="0" b="0"/>
                <wp:wrapNone/>
                <wp:docPr id="76" name="Frame7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amount of any sum received or receivable by such Lender, the Issuing Lender or other Recipient hereunder (whether of principal, interest or any other amount) then, upon request of such Lender, the Issuing Lender or other Recipient, the Borrower will pay to such Lender, the Issuing Lender or other Recipient, as the case may be, such additional amount or amounts as will compensate such Lender or the Issuing Lender or other Recipient, as the case may be, for such additional costs incurred or reduction suffered; provided that upon the occurrence of any Change in Law imposing a reserve percentage on any interest rate based on SOFR, the Administrative Agent, in its reasonable discretion, may modify the calculation of each such SOFR-based interest rate to add (or otherwise account for) such reserve percentage.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Capital Requirements</w:t>
      </w:r>
      <w:r>
        <w:rPr>
          <w:rFonts w:ascii="Times New Roman;serif" w:hAnsi="Times New Roman;serif"/>
          <w:b w:val="false"/>
          <w:color w:val="000000"/>
          <w:sz w:val="24"/>
        </w:rPr>
        <w:t>. If any Lender or the Issuing Lender determines that any Change in Law affecting such Lender or the Issuing Lender or any Lending Office of such Lender or such Lender’s or the Issuing Lender’s holding company, if any, regarding capital or liquidity requirements has or would have the effect of reducing the rate of return on such Lender’s or the Issuing Lender’s capital or on the capital of such Lender’s or the Issuing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the Issuing Lender or such Lender’s or the Issuing Lender’s holding company could have achieved but for such Change in Law (taking into consideration such Lender’s or the Issuing Lender’s policies and the policies of such Lender’s or the Issuing Lender’s holding company with respect to capital adequacy), then from time to time the Borrower will pay to such Lender or the Issuing Lender, as the case may be, such additional amount or amounts as will compensate such Lender or the Issuing Lender or such Lender’s or the Issuing Lender’s holding company for any such reduction suffered.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Certificates for Reimbursement</w:t>
      </w:r>
      <w:r>
        <w:rPr>
          <w:rFonts w:ascii="Times New Roman;serif" w:hAnsi="Times New Roman;serif"/>
          <w:b w:val="false"/>
          <w:color w:val="000000"/>
          <w:sz w:val="24"/>
        </w:rPr>
        <w:t>. A certificate of a Lender or the Issuing Lender setting forth the amount or amounts necessary to compensate such Lender or the Issuing Lender or its holding company, as the case may be, as specified in paragraph (a) or (b) of this Section and delivered to the Borrower shall be conclusive absent manifest error. The Borrower shall pay such Lender or the Issuing Lender, as the case may be, the amount shown as due on any such certificate within ten (10) days after receipt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Delay in Requests</w:t>
      </w:r>
      <w:r>
        <w:rPr>
          <w:rFonts w:ascii="Times New Roman;serif" w:hAnsi="Times New Roman;serif"/>
          <w:b w:val="false"/>
          <w:color w:val="000000"/>
          <w:sz w:val="24"/>
        </w:rPr>
        <w:t xml:space="preserve">. Failure or delay on the part of any Lender or the Issuing Lender to demand compensation pursuant to this Section shall not constitute a waiver of such Lender’s or the Issuing Lender’s right to demand such compensation,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Borrower shall not be required to compensate a Lender or the Issuing Lender pursuant to this Section for any increased costs incurred or reductions suffered more than nine (9) months prior to the date that such Lender or the Issuing Lender, as the case may be, notifies the Borrower of the Change in Law giving rise to such increased costs or reductions and of such Lender’s or the Issuing Lender’s intention to claim compensation therefor (except that, if the Change in Law giving rise to such increased costs or reductions is retroactive, then the nine (9) month period referred to above shall be extended to include the period of retroactive effect thereof).</w:t>
      </w:r>
    </w:p>
    <w:p>
      <w:pPr>
        <w:pStyle w:val="TextBody"/>
        <w:bidi w:val="0"/>
        <w:spacing w:lineRule="auto" w:line="240" w:before="0" w:after="240"/>
        <w:ind w:left="0" w:right="0" w:firstLine="720"/>
        <w:jc w:val="both"/>
        <w:rPr/>
      </w:pPr>
      <w:r>
        <w:rPr>
          <w:rFonts w:ascii="Times New Roman;serif" w:hAnsi="Times New Roman;serif"/>
          <w:b w:val="false"/>
          <w:color w:val="000000"/>
          <w:sz w:val="24"/>
        </w:rPr>
        <w:t>5.9</w:t>
      </w:r>
      <w:r>
        <w:rPr>
          <w:rFonts w:ascii="Times New Roman;serif" w:hAnsi="Times New Roman;serif"/>
          <w:b w:val="false"/>
          <w:color w:val="000000"/>
          <w:sz w:val="24"/>
          <w:u w:val="single"/>
        </w:rPr>
        <w:t>Taxes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Issuing Lender</w:t>
      </w:r>
      <w:r>
        <w:rPr>
          <w:rFonts w:ascii="Times New Roman;serif" w:hAnsi="Times New Roman;serif"/>
          <w:b w:val="false"/>
          <w:color w:val="000000"/>
          <w:sz w:val="24"/>
        </w:rPr>
        <w:t xml:space="preserve">. For purposes of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the term “Lender” includes the Issuing Lender and the term “applicable Law” includes FATCA.</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Payments Free of Taxes</w:t>
      </w:r>
      <w:r>
        <w:rPr>
          <w:rFonts w:ascii="Times New Roman;serif" w:hAnsi="Times New Roman;serif"/>
          <w:b w:val="false"/>
          <w:color w:val="000000"/>
          <w:sz w:val="24"/>
        </w:rPr>
        <w:t xml:space="preserve">. Any and all payments by or on account of any obligation of any Loan Party under any Loan Document shall be without deduction or withholding for any Taxes, except as required by applicable Law. If any applicable Law (as </w:t>
      </w: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541020"/>
                <wp:effectExtent l="0" t="0" r="0" b="0"/>
                <wp:wrapNone/>
                <wp:docPr id="77" name="Frame7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Official Body in accordance with applicable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the applicable Recipient receives an amount equal to the sum it would have received had no such deduction or withholding been made.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Payment of Other Taxes by the Loan Parties</w:t>
      </w:r>
      <w:r>
        <w:rPr>
          <w:rFonts w:ascii="Times New Roman;serif" w:hAnsi="Times New Roman;serif"/>
          <w:b w:val="false"/>
          <w:color w:val="000000"/>
          <w:sz w:val="24"/>
        </w:rPr>
        <w:t>. The Loan Parties shall timely pay to the relevant Official Body in accordance with applicable Law, or at the option of the Administrative Agent timely reimburse it for the payment of, any Other Taxes.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Indemnification by the Loan Parties</w:t>
      </w:r>
      <w:r>
        <w:rPr>
          <w:rFonts w:ascii="Times New Roman;serif" w:hAnsi="Times New Roman;serif"/>
          <w:b w:val="false"/>
          <w:color w:val="000000"/>
          <w:sz w:val="24"/>
        </w:rPr>
        <w:t xml:space="preserve">. The Loan Parties shall jointly and severally indemnify each Recipient, within ten (10) days after demand therefor, for the full amount of any Indemnified Taxes (including Indemnified Taxes imposed or asserted on or attributable to amounts payable under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payable or paid by such Recipient or required to be withheld or deducted from a payment to such Recipient and any reasonable expenses arising therefrom or with respect thereto, whether or not such Indemnified Taxes were correctly or legally imposed or asserted by the relevant Official Body. A certificate as to the amount of such payment or liability delivered to the Borrower by a Lender (with a copy to the Administrative Agent), or by the Administrative Agent on its own behalf or on behalf of a Lender, 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Indemnification by the Lenders</w:t>
      </w:r>
      <w:r>
        <w:rPr>
          <w:rFonts w:ascii="Times New Roman;serif" w:hAnsi="Times New Roman;serif"/>
          <w:b w:val="false"/>
          <w:color w:val="000000"/>
          <w:sz w:val="24"/>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any of the Loan Parties to do so), (ii) any Taxes attributable to such Lender’s failure to comply with the provisions of </w:t>
      </w:r>
      <w:r>
        <w:rPr>
          <w:rFonts w:ascii="Times New Roman;serif" w:hAnsi="Times New Roman;serif"/>
          <w:b w:val="false"/>
          <w:color w:val="000000"/>
          <w:sz w:val="24"/>
          <w:u w:val="single"/>
        </w:rPr>
        <w:t>Section 12.8(a)</w:t>
      </w:r>
      <w:r>
        <w:rPr>
          <w:color w:val="000000"/>
        </w:rPr>
        <w:t xml:space="preserve"> </w:t>
      </w:r>
      <w:r>
        <w:rPr>
          <w:rFonts w:ascii="Times New Roman;serif" w:hAnsi="Times New Roman;serif"/>
          <w:b w:val="false"/>
          <w:color w:val="000000"/>
          <w:sz w:val="24"/>
        </w:rPr>
        <w:t xml:space="preserve">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Official Body.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serif" w:hAnsi="Times New Roman;serif"/>
          <w:b w:val="false"/>
          <w:color w:val="000000"/>
          <w:sz w:val="24"/>
          <w:u w:val="single"/>
        </w:rPr>
        <w:t>Section 5.9(e)</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Evidence of Payments</w:t>
      </w:r>
      <w:r>
        <w:rPr>
          <w:rFonts w:ascii="Times New Roman;serif" w:hAnsi="Times New Roman;serif"/>
          <w:b w:val="false"/>
          <w:color w:val="000000"/>
          <w:sz w:val="24"/>
        </w:rPr>
        <w:t xml:space="preserve">. As soon as practicable after any payment of Taxes by any Loan Party to an Official Body pursuant to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such Loan Party shall deliver to the Administrative Agent the original or a certified copy of a receipt issued by such Official Body evidencing such payment, a copy of the return reporting such payment or other evidence of such payment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Status of Lenders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w:t>
      </w: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541020"/>
                <wp:effectExtent l="0" t="0" r="0" b="0"/>
                <wp:wrapNone/>
                <wp:docPr id="78" name="Frame7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specified in </w:t>
      </w:r>
      <w:r>
        <w:rPr>
          <w:rFonts w:ascii="Times New Roman;serif" w:hAnsi="Times New Roman;serif"/>
          <w:b w:val="false"/>
          <w:color w:val="000000"/>
          <w:sz w:val="24"/>
          <w:u w:val="single"/>
        </w:rPr>
        <w:t>Section 5.9.(g)(ii)(1)</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(ii)(2)</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(ii)(4)</w:t>
      </w:r>
      <w:r>
        <w:rPr>
          <w:color w:val="000000"/>
        </w:rPr>
        <w:t xml:space="preserve"> </w:t>
      </w:r>
      <w:r>
        <w:rPr>
          <w:rFonts w:ascii="Times New Roman;serif" w:hAnsi="Times New Roman;serif"/>
          <w:b w:val="false"/>
          <w:color w:val="000000"/>
          <w:sz w:val="24"/>
        </w:rPr>
        <w:t>below) shall not be required if in the Lender’s reasonable judgment such completion, execution or submission would subject such Lender to any material unreimbursed cost or expense or would materially prejudice the legal or commercial position of such Lender.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(ii)Without limiting the generality of the foregoing, in the event that the Borrower is a U.S. Borrower,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(1)any Lender that is a U.S. Person shall deliver to the Borrower and the Administrative Agent on or prior to the date on which such Lender becomes a Lender under this Agreement (and from time to time thereafter upon the reasonable request of the Borrower or the Administrative Agent), executed originals of IRS Form W-9 certifying that such Lender is exempt from U.S. federal backup withholding tax;</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(I)in the case of a Foreign Lender claiming the benefits of an income tax treaty to which the United States is a party (x) with respect to payments of interest under any Loan Document, executed originals of IRS Form W-8BEN-E (or W-8BEN if applicable) establishing an exemption from, or reduction of, U.S. federal withholding Tax pursuant to the “interest” article of such tax treaty and (y) with respect to any other applicable payments under any Loan Document, IRS Form W-8BEN-E (or W-8BEN if applicable) establishing an exemption from, or reduction of, U.S. federal withholding Tax pursuant to the “business profits” or “other income” article of such tax treaty;</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(II)executed originals of IRS Form W-8ECI;</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(III)in the case of a Foreign Lender claiming the benefits of the exemption for portfolio interest under Section 881(c) of the Code, (x) a certificate substantially in the form of </w:t>
      </w:r>
      <w:r>
        <w:rPr>
          <w:rFonts w:ascii="Times New Roman;serif" w:hAnsi="Times New Roman;serif"/>
          <w:b w:val="false"/>
          <w:color w:val="000000"/>
          <w:sz w:val="24"/>
          <w:u w:val="single"/>
        </w:rPr>
        <w:t>Exhibit J-1</w:t>
      </w:r>
      <w:r>
        <w:rPr>
          <w:color w:val="000000"/>
        </w:rPr>
        <w:t xml:space="preserve"> </w:t>
      </w:r>
      <w:r>
        <w:rPr>
          <w:rFonts w:ascii="Times New Roman;serif" w:hAnsi="Times New Roman;serif"/>
          <w:b w:val="false"/>
          <w:color w:val="000000"/>
          <w:sz w:val="24"/>
        </w:rPr>
        <w:t xml:space="preserve">to the effect that such Foreign Lender is not (A) a “bank” within the meaning of Section 881(c)(3)(A) of the Code, (B) a “10 percent shareholder” of the Borrower within the meaning of Section 881(c)(3)(B) of the Code, or (C) a “controlled foreign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541020"/>
                <wp:effectExtent l="0" t="0" r="0" b="0"/>
                <wp:wrapNone/>
                <wp:docPr id="79" name="Frame7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corporation” described in Section 881(c)(3)(C) of the Code (a “</w:t>
      </w:r>
      <w:r>
        <w:rPr>
          <w:rFonts w:ascii="Times New Roman;serif" w:hAnsi="Times New Roman;serif"/>
          <w:b w:val="false"/>
          <w:color w:val="000000"/>
          <w:sz w:val="24"/>
          <w:u w:val="single"/>
        </w:rPr>
        <w:t>U.S. Tax Compliance Certificate</w:t>
      </w:r>
      <w:r>
        <w:rPr>
          <w:color w:val="000000"/>
        </w:rPr>
        <w:t>”</w:t>
      </w:r>
      <w:r>
        <w:rPr>
          <w:rFonts w:ascii="Times New Roman;serif" w:hAnsi="Times New Roman;serif"/>
          <w:b w:val="false"/>
          <w:color w:val="000000"/>
          <w:sz w:val="24"/>
        </w:rPr>
        <w:t>) and (y) executed originals of IRS Form W-8BEN-E (or W-8BEN if applicable); or</w:t>
      </w:r>
    </w:p>
    <w:p>
      <w:pPr>
        <w:pStyle w:val="TextBody"/>
        <w:bidi w:val="0"/>
        <w:spacing w:lineRule="auto" w:line="240" w:before="0" w:after="240"/>
        <w:ind w:left="0" w:right="0" w:firstLine="720"/>
        <w:jc w:val="both"/>
        <w:rPr/>
      </w:pPr>
      <w:r>
        <w:rPr>
          <w:rFonts w:ascii="Times New Roman;serif" w:hAnsi="Times New Roman;serif"/>
          <w:b w:val="false"/>
          <w:color w:val="000000"/>
          <w:sz w:val="24"/>
        </w:rPr>
        <w:t xml:space="preserve">(IV)to the extent a Foreign Lender is not the beneficial owner, executed originals of IRS Form W-8IMY, accompanied by IRS Form W-8ECI, IRS Form W-8BEN-E (or W-8BEN if applicable), a U.S. Tax Compliance Certificate substantially in the form of </w:t>
      </w:r>
      <w:r>
        <w:rPr>
          <w:rFonts w:ascii="Times New Roman;serif" w:hAnsi="Times New Roman;serif"/>
          <w:b w:val="false"/>
          <w:color w:val="000000"/>
          <w:sz w:val="24"/>
          <w:u w:val="single"/>
        </w:rPr>
        <w:t>Exhibit J-2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Exhibit J-3</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 xml:space="preserve">IRS Form W-9, and/or other certification documents from each beneficial owner, as applicable;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serif" w:hAnsi="Times New Roman;serif"/>
          <w:b w:val="false"/>
          <w:color w:val="000000"/>
          <w:sz w:val="24"/>
          <w:u w:val="single"/>
        </w:rPr>
        <w:t>Exhibit J-4</w:t>
      </w:r>
      <w:r>
        <w:rPr>
          <w:color w:val="000000"/>
        </w:rPr>
        <w:t xml:space="preserve"> </w:t>
      </w:r>
      <w:r>
        <w:rPr>
          <w:rFonts w:ascii="Times New Roman;serif" w:hAnsi="Times New Roman;serif"/>
          <w:b w:val="false"/>
          <w:color w:val="000000"/>
          <w:sz w:val="24"/>
        </w:rPr>
        <w:t>on behalf of each such direct and indirect partner;</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originals of any other form prescribed by 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pStyle w:val="TextBody"/>
        <w:bidi w:val="0"/>
        <w:spacing w:lineRule="auto" w:line="240" w:before="0" w:after="240"/>
        <w:ind w:left="0" w:right="0" w:firstLine="720"/>
        <w:jc w:val="both"/>
        <w:rPr/>
      </w:pPr>
      <w:r>
        <w:rPr>
          <w:rFonts w:ascii="Times New Roman;serif" w:hAnsi="Times New Roman;serif"/>
          <w:b w:val="false"/>
          <w:color w:val="000000"/>
          <w:sz w:val="24"/>
        </w:rPr>
        <w:t>(4)if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clause (4), “</w:t>
      </w:r>
      <w:r>
        <w:rPr>
          <w:rFonts w:ascii="Times New Roman;serif" w:hAnsi="Times New Roman;serif"/>
          <w:b w:val="false"/>
          <w:color w:val="000000"/>
          <w:sz w:val="24"/>
          <w:u w:val="single"/>
        </w:rPr>
        <w:t>FATCA</w:t>
      </w:r>
      <w:r>
        <w:rPr>
          <w:color w:val="000000"/>
        </w:rPr>
        <w:t xml:space="preserve">” </w:t>
      </w:r>
      <w:r>
        <w:rPr>
          <w:rFonts w:ascii="Times New Roman;serif" w:hAnsi="Times New Roman;serif"/>
          <w:b w:val="false"/>
          <w:color w:val="000000"/>
          <w:sz w:val="24"/>
        </w:rPr>
        <w:t>shall include any amendments made to FATCA after the date of this Agreement.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w:t>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541020"/>
                <wp:effectExtent l="0" t="0" r="0" b="0"/>
                <wp:wrapNone/>
                <wp:docPr id="80" name="Frame8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69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Treatment of Certain Refunds</w:t>
      </w:r>
      <w:r>
        <w:rPr>
          <w:rFonts w:ascii="Times New Roman;serif" w:hAnsi="Times New Roman;serif"/>
          <w:b w:val="false"/>
          <w:color w:val="000000"/>
          <w:sz w:val="24"/>
        </w:rPr>
        <w:t xml:space="preserve">. If any party determines, in its sole discretion exercised in good faith, that it has received a refund of any Taxes as to which it has been indemnified pursuant to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(including by the payment of additional amounts pursuant to this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it shall pay to the indemnifying party an amount equal to such refund (but only to the extent of indemnity payments made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with respect to the Taxes giving rise to such refund), net of all out-of-pocket expenses (including Taxes) of such indemnified party and without interest (other than any interest paid by the relevant Official Body with respect to such refund). Such indemnifying party, upon the request of such indemnified party incurred in connection with obtaining such refund, shall repay to such indemnified party the amount paid over pursuant to this </w:t>
      </w:r>
      <w:r>
        <w:rPr>
          <w:rFonts w:ascii="Times New Roman;serif" w:hAnsi="Times New Roman;serif"/>
          <w:b w:val="false"/>
          <w:color w:val="000000"/>
          <w:sz w:val="24"/>
          <w:u w:val="single"/>
        </w:rPr>
        <w:t>Section 5.9(h)</w:t>
      </w:r>
      <w:r>
        <w:rPr>
          <w:color w:val="000000"/>
        </w:rPr>
        <w:t xml:space="preserve"> </w:t>
      </w:r>
      <w:r>
        <w:rPr>
          <w:rFonts w:ascii="Times New Roman;serif" w:hAnsi="Times New Roman;serif"/>
          <w:b w:val="false"/>
          <w:color w:val="000000"/>
          <w:sz w:val="24"/>
        </w:rPr>
        <w:t xml:space="preserve">(plus any penalties, interest or other charges imposed by the relevant Official Body) in the event that such indemnified party is required to repay such refund to such Official Body. Notwithstanding anything to the contrary in this </w:t>
      </w:r>
      <w:r>
        <w:rPr>
          <w:rFonts w:ascii="Times New Roman;serif" w:hAnsi="Times New Roman;serif"/>
          <w:b w:val="false"/>
          <w:color w:val="000000"/>
          <w:sz w:val="24"/>
          <w:u w:val="single"/>
        </w:rPr>
        <w:t>Section 5.9(h)</w:t>
      </w:r>
      <w:r>
        <w:rPr>
          <w:rFonts w:ascii="Times New Roman;serif" w:hAnsi="Times New Roman;serif"/>
          <w:b w:val="false"/>
          <w:color w:val="000000"/>
          <w:sz w:val="24"/>
        </w:rPr>
        <w:t xml:space="preserve">), in no event will the indemnified party be required to pay any amount to an indemnifying party pursuant to this </w:t>
      </w:r>
      <w:r>
        <w:rPr>
          <w:rFonts w:ascii="Times New Roman;serif" w:hAnsi="Times New Roman;serif"/>
          <w:b w:val="false"/>
          <w:color w:val="000000"/>
          <w:sz w:val="24"/>
          <w:u w:val="single"/>
        </w:rPr>
        <w:t>Section 5.9(h)</w:t>
      </w:r>
      <w:r>
        <w:rPr>
          <w:color w:val="000000"/>
        </w:rPr>
        <w:t xml:space="preserve"> </w:t>
      </w:r>
      <w:r>
        <w:rPr>
          <w:rFonts w:ascii="Times New Roman;serif" w:hAnsi="Times New Roman;serif"/>
          <w:b w:val="false"/>
          <w:color w:val="000000"/>
          <w:sz w:val="24"/>
        </w:rPr>
        <w:t>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Each party’s obligations under this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shall survive the resignation of the Administrative Agent or any assignment of rights by, or the replacement of, a Lender, the termination of the Commitments and the repayment, satisfaction or discharge of all Obligations.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5.10</w:t>
      </w:r>
      <w:r>
        <w:rPr>
          <w:rFonts w:ascii="Times New Roman;serif" w:hAnsi="Times New Roman;serif"/>
          <w:b w:val="false"/>
          <w:color w:val="000000"/>
          <w:sz w:val="24"/>
          <w:u w:val="single"/>
        </w:rPr>
        <w:t>Indemnity</w:t>
      </w:r>
      <w:r>
        <w:rPr>
          <w:rFonts w:ascii="Times New Roman;serif" w:hAnsi="Times New Roman;serif"/>
          <w:b w:val="false"/>
          <w:color w:val="000000"/>
          <w:sz w:val="24"/>
        </w:rPr>
        <w:t xml:space="preserve">. In addition to the compensation or payments required by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5.9</w:t>
      </w:r>
      <w:r>
        <w:rPr>
          <w:rFonts w:ascii="Times New Roman;serif" w:hAnsi="Times New Roman;serif"/>
          <w:b w:val="false"/>
          <w:color w:val="000000"/>
          <w:sz w:val="24"/>
        </w:rPr>
        <w:t>, the Borrower shall indemnify each Lender against all liabilities, losses or expenses (including loss of anticipated profits, any foreign exchange losses and any loss or expense arising from the liquidation or reemployment of funds obtained by it to maintain any Loan, from fees payable to terminate the deposits from which such funds were obtained or from the performance of any foreign exchange contract) which such Lender sustains or incurs as a consequence of any: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payment, prepayment, conversion or renewal of any Loan to which a Term SOFR Rate Option applies on a day other than the last day of the corresponding Interest Period (whether or not any such payment or prepayment is mandatory, voluntary or automatic and whether or not any such payment or prepayment is then due);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attempt by the Borrower to revoke (expressly, by later inconsistent notices or otherwise) in whole or part any Loan Requests under </w:t>
      </w:r>
      <w:r>
        <w:rPr>
          <w:rFonts w:ascii="Times New Roman;serif" w:hAnsi="Times New Roman;serif"/>
          <w:b w:val="false"/>
          <w:color w:val="000000"/>
          <w:sz w:val="24"/>
          <w:u w:val="single"/>
        </w:rPr>
        <w:t>Section 2.5</w:t>
      </w:r>
      <w:r>
        <w:rPr>
          <w:color w:val="000000"/>
        </w:rPr>
        <w:t xml:space="preserve"> </w:t>
      </w:r>
      <w:r>
        <w:rPr>
          <w:rFonts w:ascii="Times New Roman;serif" w:hAnsi="Times New Roman;serif"/>
          <w:b w:val="false"/>
          <w:color w:val="000000"/>
          <w:sz w:val="24"/>
        </w:rPr>
        <w:t xml:space="preserve">or notice relating to prepayments under </w:t>
      </w:r>
      <w:r>
        <w:rPr>
          <w:rFonts w:ascii="Times New Roman;serif" w:hAnsi="Times New Roman;serif"/>
          <w:b w:val="false"/>
          <w:color w:val="000000"/>
          <w:sz w:val="24"/>
          <w:u w:val="single"/>
        </w:rPr>
        <w:t>Section 5.2</w:t>
      </w:r>
      <w:r>
        <w:rPr>
          <w:color w:val="000000"/>
        </w:rPr>
        <w:t xml:space="preserve"> </w:t>
      </w:r>
      <w:r>
        <w:rPr>
          <w:rFonts w:ascii="Times New Roman;serif" w:hAnsi="Times New Roman;serif"/>
          <w:b w:val="false"/>
          <w:color w:val="000000"/>
          <w:sz w:val="24"/>
        </w:rPr>
        <w:t>or failure by the Borrower (for a reason other than the failure of such Lender to make a Loan) to prepay, borrow, continue or convert any Loan on the date or in the amount notified by the Borrower;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any assignment of a Loan under the Term SOFR Rate Option on a day other than the last day of the Interest Period therefor as a result of a request by the Borrower pursuant to </w:t>
      </w:r>
      <w:r>
        <w:rPr>
          <w:rFonts w:ascii="Times New Roman;serif" w:hAnsi="Times New Roman;serif"/>
          <w:b w:val="false"/>
          <w:color w:val="000000"/>
          <w:sz w:val="24"/>
          <w:u w:val="single"/>
        </w:rPr>
        <w:t>Section 5.13</w:t>
      </w:r>
      <w:r>
        <w:rPr>
          <w:rFonts w:ascii="Times New Roman;serif" w:hAnsi="Times New Roman;serif"/>
          <w:b w:val="false"/>
          <w:color w:val="000000"/>
          <w:sz w:val="24"/>
        </w:rPr>
        <w: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If any Lender sustains or incurs any such loss or expense, it shall from time to time notify the Borrower of the amount determined in good faith by such Lender (which determination may include such assumptions, allocations of costs and expenses and averaging or attribution methods as such Lender shall deem reasonable) to be necessary to indemnify such Lender for such loss or expense. Such notice shall specify in reasonable detail the basis for such </w:t>
      </w: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541020"/>
                <wp:effectExtent l="0" t="0" r="0" b="0"/>
                <wp:wrapNone/>
                <wp:docPr id="81" name="Frame8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determination. Such amount shall be due and payable by the Borrower to such Lender ten (10) Business Days after such notice is given.</w:t>
      </w:r>
    </w:p>
    <w:p>
      <w:pPr>
        <w:pStyle w:val="TextBody"/>
        <w:bidi w:val="0"/>
        <w:spacing w:lineRule="auto" w:line="240" w:before="0" w:after="0"/>
        <w:ind w:left="0" w:right="0" w:firstLine="720"/>
        <w:jc w:val="both"/>
        <w:rPr/>
      </w:pPr>
      <w:r>
        <w:rPr>
          <w:rFonts w:ascii="Times New Roman;serif" w:hAnsi="Times New Roman;serif"/>
          <w:b w:val="false"/>
          <w:color w:val="000000"/>
          <w:sz w:val="24"/>
        </w:rPr>
        <w:t>5.11</w:t>
      </w:r>
      <w:r>
        <w:rPr>
          <w:rFonts w:ascii="Times New Roman;serif" w:hAnsi="Times New Roman;serif"/>
          <w:b w:val="false"/>
          <w:color w:val="000000"/>
          <w:sz w:val="24"/>
          <w:u w:val="single"/>
        </w:rPr>
        <w:t>Settlement Date Procedures</w:t>
      </w:r>
      <w:r>
        <w:rPr>
          <w:rFonts w:ascii="Times New Roman;serif" w:hAnsi="Times New Roman;serif"/>
          <w:b w:val="false"/>
          <w:color w:val="000000"/>
          <w:sz w:val="24"/>
        </w:rPr>
        <w:t xml:space="preserve">. In order to minimize the transfer of funds between the Lenders and the Administrative Agent, the Borrower may borrow, repay and reborrow Swingline Loans and the Swingline Loan Lender may make Swingline Loans as provided in </w:t>
      </w:r>
      <w:r>
        <w:rPr>
          <w:rFonts w:ascii="Times New Roman;serif" w:hAnsi="Times New Roman;serif"/>
          <w:b w:val="false"/>
          <w:color w:val="000000"/>
          <w:sz w:val="24"/>
          <w:u w:val="single"/>
        </w:rPr>
        <w:t>Section 2.1(b)</w:t>
      </w:r>
      <w:r>
        <w:rPr>
          <w:color w:val="000000"/>
        </w:rPr>
        <w:t xml:space="preserve"> </w:t>
      </w:r>
      <w:r>
        <w:rPr>
          <w:rFonts w:ascii="Times New Roman;serif" w:hAnsi="Times New Roman;serif"/>
          <w:b w:val="false"/>
          <w:color w:val="000000"/>
          <w:sz w:val="24"/>
        </w:rPr>
        <w:t>hereof during the period between Settlement Dates. The Administrative Agent shall notify each Lender of its Ratable Share of the total of the Revolving Credit Loans and the Swingline Loans (each, a “</w:t>
      </w:r>
      <w:r>
        <w:rPr>
          <w:rFonts w:ascii="Times New Roman;serif" w:hAnsi="Times New Roman;serif"/>
          <w:b w:val="false"/>
          <w:color w:val="000000"/>
          <w:sz w:val="24"/>
          <w:u w:val="single"/>
        </w:rPr>
        <w:t>Required Share</w:t>
      </w:r>
      <w:r>
        <w:rPr>
          <w:color w:val="000000"/>
        </w:rPr>
        <w:t>”</w:t>
      </w:r>
      <w:r>
        <w:rPr>
          <w:rFonts w:ascii="Times New Roman;serif" w:hAnsi="Times New Roman;serif"/>
          <w:b w:val="false"/>
          <w:color w:val="000000"/>
          <w:sz w:val="24"/>
        </w:rPr>
        <w:t xml:space="preserve">). On such Settlement Date, each Lender shall pay to the Administrative Agent the amount equal to the difference between its Required Share and its Revolving Credit Loans, and the Administrative Agent shall pay to each Lender its Ratable Share of all payments made by the Borrower to the Administrative Agent with respect to the Revolving Credit Loans. The Administrative Agent shall also effect settlement in accordance with the foregoing sentence on the proposed Borrowing Dates for Revolving Credit Loans as provided for herein and may at its option effect settlement on any other Business Day. These settlement procedures are established solely as a matter of administrative convenience, and nothing contained in this </w:t>
      </w:r>
      <w:r>
        <w:rPr>
          <w:rFonts w:ascii="Times New Roman;serif" w:hAnsi="Times New Roman;serif"/>
          <w:b w:val="false"/>
          <w:color w:val="000000"/>
          <w:sz w:val="24"/>
          <w:u w:val="single"/>
        </w:rPr>
        <w:t>Section 5.11</w:t>
      </w:r>
      <w:r>
        <w:rPr>
          <w:color w:val="000000"/>
        </w:rPr>
        <w:t xml:space="preserve"> </w:t>
      </w:r>
      <w:r>
        <w:rPr>
          <w:rFonts w:ascii="Times New Roman;serif" w:hAnsi="Times New Roman;serif"/>
          <w:b w:val="false"/>
          <w:color w:val="000000"/>
          <w:sz w:val="24"/>
        </w:rPr>
        <w:t xml:space="preserve">shall relieve the Lenders of their obligations to fund Revolving Credit Loans on dates other than a Settlement Date pursuant to </w:t>
      </w:r>
      <w:r>
        <w:rPr>
          <w:rFonts w:ascii="Times New Roman;serif" w:hAnsi="Times New Roman;serif"/>
          <w:b w:val="false"/>
          <w:color w:val="000000"/>
          <w:sz w:val="24"/>
          <w:u w:val="single"/>
        </w:rPr>
        <w:t>Section 2.1(b)</w:t>
      </w:r>
      <w:r>
        <w:rPr>
          <w:rFonts w:ascii="Times New Roman;serif" w:hAnsi="Times New Roman;serif"/>
          <w:b w:val="false"/>
          <w:color w:val="000000"/>
          <w:sz w:val="24"/>
        </w:rPr>
        <w:t>. The Administrative Agent may at any time at its option for any reason whatsoever require each Lender to pay immediately to the Administrative Agent such Lender’s Ratable Share of the outstanding Revolving Credit Loans and each Lender may at any time require the Administrative Agent to pay immediately to such Lender its Ratable Share of all payments made by the Borrower to the Administrative Agent with respect to the Revolving Credit Loans.</w:t>
      </w:r>
    </w:p>
    <w:p>
      <w:pPr>
        <w:pStyle w:val="TextBody"/>
        <w:bidi w:val="0"/>
        <w:spacing w:lineRule="auto" w:line="240" w:before="0" w:after="0"/>
        <w:ind w:left="0" w:right="0" w:firstLine="720"/>
        <w:jc w:val="both"/>
        <w:rPr/>
      </w:pPr>
      <w:r>
        <w:rPr>
          <w:rFonts w:ascii="Times New Roman;serif" w:hAnsi="Times New Roman;serif"/>
          <w:b w:val="false"/>
          <w:color w:val="000000"/>
          <w:sz w:val="24"/>
        </w:rPr>
        <w:t>5.12</w:t>
      </w:r>
      <w:r>
        <w:rPr>
          <w:rFonts w:ascii="Times New Roman;serif" w:hAnsi="Times New Roman;serif"/>
          <w:b w:val="false"/>
          <w:color w:val="000000"/>
          <w:sz w:val="24"/>
          <w:u w:val="single"/>
        </w:rPr>
        <w:t>Cash Collateral</w:t>
      </w:r>
      <w:r>
        <w:rPr>
          <w:rFonts w:ascii="Times New Roman;serif" w:hAnsi="Times New Roman;serif"/>
          <w:b w:val="false"/>
          <w:color w:val="000000"/>
          <w:sz w:val="24"/>
        </w:rPr>
        <w:t xml:space="preserve">. At any time that there shall exist a Defaulting Lender, within one (1) Business Day following the written request of the Administrative Agent or the Issuing Lender (with a copy to the Administrative Agent) the Borrower shall Cash Collateralize the Issuing Lender’s Fronting Exposure with respect to such Defaulting Lender (determined after giving effect to </w:t>
      </w:r>
      <w:r>
        <w:rPr>
          <w:rFonts w:ascii="Times New Roman;serif" w:hAnsi="Times New Roman;serif"/>
          <w:b w:val="false"/>
          <w:color w:val="000000"/>
          <w:sz w:val="24"/>
          <w:u w:val="single"/>
        </w:rPr>
        <w:t>Section 2.9(a)(iv)</w:t>
      </w:r>
      <w:r>
        <w:rPr>
          <w:color w:val="000000"/>
        </w:rPr>
        <w:t xml:space="preserve"> </w:t>
      </w:r>
      <w:r>
        <w:rPr>
          <w:rFonts w:ascii="Times New Roman;serif" w:hAnsi="Times New Roman;serif"/>
          <w:b w:val="false"/>
          <w:color w:val="000000"/>
          <w:sz w:val="24"/>
        </w:rPr>
        <w:t>and any Cash Collateral provided by such Defaulting Lender) in an amount not less than the Minimum Collateral Amount.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Grant of Security Interest</w:t>
      </w:r>
      <w:r>
        <w:rPr>
          <w:rFonts w:ascii="Times New Roman;serif" w:hAnsi="Times New Roman;serif"/>
          <w:b w:val="false"/>
          <w:color w:val="000000"/>
          <w:sz w:val="24"/>
        </w:rPr>
        <w:t>. The Borrower, and to the extent provided by any Defaulting Lender, such Defaulting Lender, hereby grants to the Administrative Agent, for the benefit of the Issuing Lender, and agrees to maintain, a first priority security interest in all such Cash Collateral as security for the Defaulting Lenders’ obligation to fund participations in respect of Letter of Credit Obligations, to be applied pursuant to clause (b) below. If at any time the Administrative Agent determines that Cash Collateral is subject to any right or claim of any Person other than the Administrative Agent and the Issuing Lender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Application</w:t>
      </w:r>
      <w:r>
        <w:rPr>
          <w:rFonts w:ascii="Times New Roman;serif" w:hAnsi="Times New Roman;serif"/>
          <w:b w:val="false"/>
          <w:color w:val="000000"/>
          <w:sz w:val="24"/>
        </w:rPr>
        <w:t xml:space="preserve">.    Notwithstanding anything to the contrary contained in this Agreement, Cash Collateral provided under this </w:t>
      </w:r>
      <w:r>
        <w:rPr>
          <w:rFonts w:ascii="Times New Roman;serif" w:hAnsi="Times New Roman;serif"/>
          <w:b w:val="false"/>
          <w:color w:val="000000"/>
          <w:sz w:val="24"/>
          <w:u w:val="single"/>
        </w:rPr>
        <w:t>Section 5.12</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in respect of Letters of Credit shall be applied to the satisfaction of the Defaulting Lender’s obligation to fund participations in respect of Letter of Credit Obligations (including, as to Cash Collateral provided by a Defaulting Lender, any interest accrued on such obligation) for which the Cash Collateral was so provided, prior to any other application of such property as may otherwise be provided for herein.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Termination of Requirement</w:t>
      </w:r>
      <w:r>
        <w:rPr>
          <w:rFonts w:ascii="Times New Roman;serif" w:hAnsi="Times New Roman;serif"/>
          <w:b w:val="false"/>
          <w:color w:val="000000"/>
          <w:sz w:val="24"/>
        </w:rPr>
        <w:t xml:space="preserve">. Cash Collateral (or the appropriate portion thereof) provided to reduce the Issuing Lender’s Fronting Exposure shall no longer be required to be held as Cash Collateral pursuant to this </w:t>
      </w:r>
      <w:r>
        <w:rPr>
          <w:rFonts w:ascii="Times New Roman;serif" w:hAnsi="Times New Roman;serif"/>
          <w:b w:val="false"/>
          <w:color w:val="000000"/>
          <w:sz w:val="24"/>
          <w:u w:val="single"/>
        </w:rPr>
        <w:t xml:space="preserve">Section 5.12 </w:t>
      </w:r>
      <w:r>
        <w:rPr>
          <w:rFonts w:ascii="Times New Roman;serif" w:hAnsi="Times New Roman;serif"/>
          <w:b w:val="false"/>
          <w:color w:val="000000"/>
          <w:sz w:val="24"/>
        </w:rPr>
        <w:t xml:space="preserve">following (i) the elimination of the applicable Fronting Exposure (including by the termination of Defaulting Lender status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541020"/>
                <wp:effectExtent l="0" t="0" r="0" b="0"/>
                <wp:wrapNone/>
                <wp:docPr id="82" name="Frame8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applicable Lender), or (ii) the determination by the Administrative Agent and the Issuing Lender that there exists excess Cash Collateral;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subject to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 xml:space="preserve">the Person providing Cash Collateral and the Issuing Lender may agree that Cash Collateral shall be held to support future anticipated Fronting Exposure or other obligations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to the extent that such Cash Collateral was provided by the Borrower, such Cash Collateral shall remain subject to the security interest granted pursuant to </w:t>
      </w:r>
      <w:r>
        <w:rPr>
          <w:rFonts w:ascii="Times New Roman;serif" w:hAnsi="Times New Roman;serif"/>
          <w:b w:val="false"/>
          <w:color w:val="000000"/>
          <w:sz w:val="24"/>
          <w:u w:val="single"/>
        </w:rPr>
        <w:t>Section 5.12(a)</w:t>
      </w:r>
      <w:r>
        <w:rPr>
          <w:color w:val="000000"/>
        </w:rPr>
        <w:t xml:space="preserve"> </w:t>
      </w:r>
      <w:r>
        <w:rPr>
          <w:rFonts w:ascii="Times New Roman;serif" w:hAnsi="Times New Roman;serif"/>
          <w:b w:val="false"/>
          <w:color w:val="000000"/>
          <w:sz w:val="24"/>
        </w:rPr>
        <w:t>above.</w:t>
      </w:r>
    </w:p>
    <w:p>
      <w:pPr>
        <w:pStyle w:val="TextBody"/>
        <w:bidi w:val="0"/>
        <w:spacing w:lineRule="auto" w:line="240" w:before="0" w:after="0"/>
        <w:ind w:left="0" w:right="0" w:firstLine="720"/>
        <w:jc w:val="both"/>
        <w:rPr/>
      </w:pPr>
      <w:r>
        <w:rPr>
          <w:rFonts w:ascii="Times New Roman;serif" w:hAnsi="Times New Roman;serif"/>
          <w:b w:val="false"/>
          <w:color w:val="000000"/>
          <w:sz w:val="24"/>
        </w:rPr>
        <w:t>5.13</w:t>
      </w:r>
      <w:r>
        <w:rPr>
          <w:rFonts w:ascii="Times New Roman;serif" w:hAnsi="Times New Roman;serif"/>
          <w:b w:val="false"/>
          <w:color w:val="000000"/>
          <w:sz w:val="24"/>
          <w:u w:val="single"/>
        </w:rPr>
        <w:t>Replacement of a Lender</w:t>
      </w:r>
      <w:r>
        <w:rPr>
          <w:rFonts w:ascii="Times New Roman;serif" w:hAnsi="Times New Roman;serif"/>
          <w:b w:val="false"/>
          <w:color w:val="000000"/>
          <w:sz w:val="24"/>
        </w:rPr>
        <w:t xml:space="preserve">. If any Lender requests compensation under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 or if the Borrower is required to pay any Indemnified Taxes or additional amounts to any Lender or any Official Body for the account of any Lender pursuant to </w:t>
      </w:r>
      <w:r>
        <w:rPr>
          <w:rFonts w:ascii="Times New Roman;serif" w:hAnsi="Times New Roman;serif"/>
          <w:b w:val="false"/>
          <w:color w:val="000000"/>
          <w:sz w:val="24"/>
          <w:u w:val="single"/>
        </w:rPr>
        <w:t>Section 5.9</w:t>
      </w:r>
      <w:r>
        <w:rPr>
          <w:color w:val="000000"/>
        </w:rPr>
        <w:t xml:space="preserve"> </w:t>
      </w:r>
      <w:r>
        <w:rPr>
          <w:rFonts w:ascii="Times New Roman;serif" w:hAnsi="Times New Roman;serif"/>
          <w:b w:val="false"/>
          <w:color w:val="000000"/>
          <w:sz w:val="24"/>
        </w:rPr>
        <w:t xml:space="preserve">and, in each case, such Lender has declined or is unable to designate a different lending office in accordance with </w:t>
      </w:r>
      <w:r>
        <w:rPr>
          <w:rFonts w:ascii="Times New Roman;serif" w:hAnsi="Times New Roman;serif"/>
          <w:b w:val="false"/>
          <w:color w:val="000000"/>
          <w:sz w:val="24"/>
          <w:u w:val="single"/>
        </w:rPr>
        <w:t>Section 5.14</w:t>
      </w:r>
      <w:r>
        <w:rPr>
          <w:rFonts w:ascii="Times New Roman;serif" w:hAnsi="Times New Roman;serif"/>
          <w:b w:val="false"/>
          <w:color w:val="000000"/>
          <w:sz w:val="24"/>
        </w:rPr>
        <w:t xml:space="preserve">, or if any Lender is a Defaulting Lender or a Non-Consenting Lender,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serif" w:hAnsi="Times New Roman;serif"/>
          <w:b w:val="false"/>
          <w:color w:val="000000"/>
          <w:sz w:val="24"/>
          <w:u w:val="single"/>
        </w:rPr>
        <w:t>Section 12.8</w:t>
      </w:r>
      <w:r>
        <w:rPr>
          <w:rFonts w:ascii="Times New Roman;serif" w:hAnsi="Times New Roman;serif"/>
          <w:b w:val="false"/>
          <w:color w:val="000000"/>
          <w:sz w:val="24"/>
        </w:rPr>
        <w:t xml:space="preserve">), all of its interests, rights (other than its existing rights to payments pursuant to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5.9</w:t>
      </w:r>
      <w:r>
        <w:rPr>
          <w:rFonts w:ascii="Times New Roman;serif" w:hAnsi="Times New Roman;serif"/>
          <w:b w:val="false"/>
          <w:color w:val="000000"/>
          <w:sz w:val="24"/>
        </w:rPr>
        <w:t>) and obligations under this Agreement and the related Loan Documents to an Eligible Assignee that shall assume such obligations (which assignee may be another Lender, if a Lender accepts such assignment); provided that: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Borrower shall have paid to the Administrative Agent the assignment fee (if any) specified in </w:t>
      </w:r>
      <w:r>
        <w:rPr>
          <w:rFonts w:ascii="Times New Roman;serif" w:hAnsi="Times New Roman;serif"/>
          <w:b w:val="false"/>
          <w:color w:val="000000"/>
          <w:sz w:val="24"/>
          <w:u w:val="single"/>
        </w:rPr>
        <w:t>Section 12.8</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such Lender shall have received payment of an amount equal to the outstanding principal of its Loans and participations in Letter of Credit Borrowings, accrued interest thereon, accrued fees and all other amounts payable to it hereunder and under the other Loan Documents (including any amounts under </w:t>
      </w:r>
      <w:r>
        <w:rPr>
          <w:rFonts w:ascii="Times New Roman;serif" w:hAnsi="Times New Roman;serif"/>
          <w:b w:val="false"/>
          <w:color w:val="000000"/>
          <w:sz w:val="24"/>
          <w:u w:val="single"/>
        </w:rPr>
        <w:t>Section 5.10</w:t>
      </w:r>
      <w:r>
        <w:rPr>
          <w:rFonts w:ascii="Times New Roman;serif" w:hAnsi="Times New Roman;serif"/>
          <w:b w:val="false"/>
          <w:color w:val="000000"/>
          <w:sz w:val="24"/>
        </w:rPr>
        <w:t>) from the assignee (to the extent of such outstanding principal and accrued interest and fees) or the Borrower (in the case of all other amounts);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in the case of any such assignment resulting from a claim for compensation under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or payments required to be made pursuant to </w:t>
      </w:r>
      <w:r>
        <w:rPr>
          <w:rFonts w:ascii="Times New Roman;serif" w:hAnsi="Times New Roman;serif"/>
          <w:b w:val="false"/>
          <w:color w:val="000000"/>
          <w:sz w:val="24"/>
          <w:u w:val="single"/>
        </w:rPr>
        <w:t>Section 5.9</w:t>
      </w:r>
      <w:r>
        <w:rPr>
          <w:rFonts w:ascii="Times New Roman;serif" w:hAnsi="Times New Roman;serif"/>
          <w:b w:val="false"/>
          <w:color w:val="000000"/>
          <w:sz w:val="24"/>
        </w:rPr>
        <w:t>, such assignment will result in a reduction in such compensation or payments thereafter;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such assignment does not conflict with applicable Law;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in the case of any assignment resulting from a Lender becoming a Non-Consenting Lender, the applicable assignee shall have consented to the applicable amendment, waiver or consent.</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A Lender shall not be required to make any such assignment or delegation if, prior thereto, as a result of a waiver by such Lender or otherwise, the circumstances entitling the Borrower to require such assignment and delegation cease to apply.</w:t>
      </w:r>
    </w:p>
    <w:p>
      <w:pPr>
        <w:pStyle w:val="TextBody"/>
        <w:bidi w:val="0"/>
        <w:spacing w:lineRule="auto" w:line="240"/>
        <w:ind w:left="0" w:right="0" w:firstLine="720"/>
        <w:jc w:val="both"/>
        <w:rPr/>
      </w:pPr>
      <w:r>
        <w:rPr>
          <w:rFonts w:ascii="Times New Roman;serif" w:hAnsi="Times New Roman;serif"/>
          <w:b w:val="false"/>
          <w:color w:val="000000"/>
          <w:sz w:val="24"/>
        </w:rPr>
        <w:t>5.14</w:t>
      </w:r>
      <w:r>
        <w:rPr>
          <w:rFonts w:ascii="Times New Roman;serif" w:hAnsi="Times New Roman;serif"/>
          <w:b w:val="false"/>
          <w:color w:val="000000"/>
          <w:sz w:val="24"/>
          <w:u w:val="single"/>
        </w:rPr>
        <w:t>Designation of a Different Lending Office</w:t>
      </w:r>
      <w:r>
        <w:rPr>
          <w:rFonts w:ascii="Times New Roman;serif" w:hAnsi="Times New Roman;serif"/>
          <w:b w:val="false"/>
          <w:color w:val="000000"/>
          <w:sz w:val="24"/>
        </w:rPr>
        <w:t xml:space="preserve">. If any Lender requests compensation under </w:t>
      </w:r>
      <w:r>
        <w:rPr>
          <w:rFonts w:ascii="Times New Roman;serif" w:hAnsi="Times New Roman;serif"/>
          <w:b w:val="false"/>
          <w:color w:val="000000"/>
          <w:sz w:val="24"/>
          <w:u w:val="single"/>
        </w:rPr>
        <w:t>Section 5.8</w:t>
      </w:r>
      <w:r>
        <w:rPr>
          <w:rFonts w:ascii="Times New Roman;serif" w:hAnsi="Times New Roman;serif"/>
          <w:b w:val="false"/>
          <w:color w:val="000000"/>
          <w:sz w:val="24"/>
        </w:rPr>
        <w:t xml:space="preserve">, or the Borrower is or will be required to pay any Indemnified Taxes or additional amounts to any Lender or any Official Body for the account of any Lender pursuant to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then such Lender shall (at the request of the Borrower)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serif" w:hAnsi="Times New Roman;serif"/>
          <w:b w:val="false"/>
          <w:color w:val="000000"/>
          <w:sz w:val="24"/>
          <w:u w:val="single"/>
        </w:rPr>
        <w:t>Section 5.8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Section 5.9</w:t>
      </w:r>
      <w:r>
        <w:rPr>
          <w:rFonts w:ascii="Times New Roman;serif" w:hAnsi="Times New Roman;serif"/>
          <w:b w:val="false"/>
          <w:color w:val="000000"/>
          <w:sz w:val="24"/>
        </w:rPr>
        <w:t xml:space="preserve">, as the case may be, in the future, and (ii) would not subject such Lender to any unreimbursed cost or expense and would not otherwise be </w:t>
      </w: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541020"/>
                <wp:effectExtent l="0" t="0" r="0" b="0"/>
                <wp:wrapNone/>
                <wp:docPr id="83" name="Frame8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disadvantageous to such Lender. The Borrower hereby agrees to pay all reasonable costs and expenses incurred by any Lender in connection with any such designation or assignment.</w:t>
      </w:r>
    </w:p>
    <w:p>
      <w:pPr>
        <w:pStyle w:val="TextBody"/>
        <w:bidi w:val="0"/>
        <w:spacing w:lineRule="auto" w:line="240" w:before="0" w:after="240"/>
        <w:jc w:val="center"/>
        <w:rPr/>
      </w:pPr>
      <w:r>
        <w:rPr>
          <w:rFonts w:ascii="Times New Roman;serif" w:hAnsi="Times New Roman;serif"/>
          <w:b w:val="false"/>
          <w:color w:val="000000"/>
          <w:sz w:val="24"/>
        </w:rPr>
        <w:t>ARTICLE 6</w:t>
      </w:r>
      <w:r>
        <w:rPr>
          <w:rFonts w:ascii="Times New Roman;serif" w:hAnsi="Times New Roman;serif"/>
          <w:b w:val="false"/>
          <w:color w:val="000000"/>
          <w:sz w:val="24"/>
          <w:u w:val="single"/>
        </w:rPr>
        <w:br/>
        <w:t>REPRESENTATIONS AND WARRANTIES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Loan Parties, jointly and severally, represent and warrant to the Administrative Agent and each of the Lenders as follows:</w:t>
      </w:r>
    </w:p>
    <w:p>
      <w:pPr>
        <w:pStyle w:val="TextBody"/>
        <w:bidi w:val="0"/>
        <w:spacing w:lineRule="auto" w:line="240" w:before="0" w:after="0"/>
        <w:ind w:left="0" w:right="0" w:firstLine="720"/>
        <w:jc w:val="both"/>
        <w:rPr/>
      </w:pPr>
      <w:r>
        <w:rPr>
          <w:rFonts w:ascii="Times New Roman;serif" w:hAnsi="Times New Roman;serif"/>
          <w:b w:val="false"/>
          <w:color w:val="000000"/>
          <w:sz w:val="24"/>
        </w:rPr>
        <w:t>6.1</w:t>
      </w:r>
      <w:r>
        <w:rPr>
          <w:rFonts w:ascii="Times New Roman;serif" w:hAnsi="Times New Roman;serif"/>
          <w:b w:val="false"/>
          <w:color w:val="000000"/>
          <w:sz w:val="24"/>
          <w:u w:val="single"/>
        </w:rPr>
        <w:t>Organization and Qualification; Power and Authority; Compliance With Laws; Title to Properties; Event of Default</w:t>
      </w:r>
      <w:r>
        <w:rPr>
          <w:rFonts w:ascii="Times New Roman;serif" w:hAnsi="Times New Roman;serif"/>
          <w:b w:val="false"/>
          <w:color w:val="000000"/>
          <w:sz w:val="24"/>
        </w:rPr>
        <w:t xml:space="preserve">. Each Loan Party and each Subsidiary of each Loan Party (a) is a corporation, partnership or limited liability company duly organized or formed, validly existing and in good standing under the Laws of its jurisdiction of organization, (b) has all necessary lawful power and authority, and all necessary licenses, approvals and authorizations to own or lease its properties and to engage in the business it presently conducts or currently proposes to conduct, (c) is duly licensed or qualified and in good standing in each jurisdiction where the property owned or leased by it or the nature of the business transacted by it or both makes such licensing or qualification necessary and the absence of such licensing or qualification would reasonably be expected to result in a Material Adverse Change, (d) has full power and authority to enter into, execute, deliver and carry out this Agreement and the other Loan Documents to which it is a party, to incur the Indebtedness contemplated by the Loan Documents and to perform its Obligations, and all such actions have been duly authorized by all necessary action and proceedings on its part, (e) is in compliance in all material respects with all applicable Laws (other than Environmental Laws which are specifically addressed in </w:t>
      </w:r>
      <w:r>
        <w:rPr>
          <w:rFonts w:ascii="Times New Roman;serif" w:hAnsi="Times New Roman;serif"/>
          <w:b w:val="false"/>
          <w:color w:val="000000"/>
          <w:sz w:val="24"/>
          <w:u w:val="single"/>
        </w:rPr>
        <w:t>Section 6.15</w:t>
      </w:r>
      <w:r>
        <w:rPr>
          <w:rFonts w:ascii="Times New Roman;serif" w:hAnsi="Times New Roman;serif"/>
          <w:b w:val="false"/>
          <w:color w:val="000000"/>
          <w:sz w:val="24"/>
        </w:rPr>
        <w:t>) in all jurisdictions in which any Loan Party or Subsidiary of any Loan Party is presently or will be doing business except where (i) the failure to do so, either individually or in the aggregate, would not reasonably be expected to constitute a Material Adverse Change or (ii) any non-compliance is being contested in good faith by appropriate proceedings diligently conducted, and (f) has good and marketable title to or valid leasehold interest in all properties, assets and other rights which it purports to own or lease or which are reflected as owned or leased on its books and records, free and clear of all Liens and encumbrances other than Permitted Liens, except where the failure to do so, either individually or in the aggregate, would not reasonably be expected to constitute a Material Adverse Change. No Event of Default or Potential Default has occurred and is continuing or would result from the performance by any Loan Party of its Obligations.</w:t>
      </w:r>
    </w:p>
    <w:p>
      <w:pPr>
        <w:pStyle w:val="TextBody"/>
        <w:bidi w:val="0"/>
        <w:spacing w:lineRule="auto" w:line="240" w:before="0" w:after="0"/>
        <w:ind w:left="0" w:right="0" w:firstLine="720"/>
        <w:jc w:val="both"/>
        <w:rPr/>
      </w:pPr>
      <w:r>
        <w:rPr>
          <w:rFonts w:ascii="Times New Roman;serif" w:hAnsi="Times New Roman;serif"/>
          <w:b w:val="false"/>
          <w:color w:val="000000"/>
          <w:sz w:val="24"/>
        </w:rPr>
        <w:t>6.2</w:t>
      </w:r>
      <w:r>
        <w:rPr>
          <w:rFonts w:ascii="Times New Roman;serif" w:hAnsi="Times New Roman;serif"/>
          <w:b w:val="false"/>
          <w:color w:val="000000"/>
          <w:sz w:val="24"/>
          <w:u w:val="single"/>
        </w:rPr>
        <w:t>Borrower; Subsidiaries and Owners; Investment Companies</w:t>
      </w:r>
      <w:r>
        <w:rPr>
          <w:rFonts w:ascii="Times New Roman;serif" w:hAnsi="Times New Roman;serif"/>
          <w:b w:val="false"/>
          <w:color w:val="000000"/>
          <w:sz w:val="24"/>
        </w:rPr>
        <w:t xml:space="preserve">. All of the Equity Interests in the Borrower outstanding have been duly authorized and validly issued and are fully paid and non-assessable. </w:t>
      </w:r>
      <w:r>
        <w:rPr>
          <w:rFonts w:ascii="Times New Roman;serif" w:hAnsi="Times New Roman;serif"/>
          <w:b w:val="false"/>
          <w:color w:val="000000"/>
          <w:sz w:val="24"/>
          <w:u w:val="single"/>
        </w:rPr>
        <w:t>Schedule 6.2</w:t>
      </w:r>
      <w:r>
        <w:rPr>
          <w:color w:val="000000"/>
        </w:rPr>
        <w:t xml:space="preserve"> </w:t>
      </w:r>
      <w:r>
        <w:rPr>
          <w:rFonts w:ascii="Times New Roman;serif" w:hAnsi="Times New Roman;serif"/>
          <w:b w:val="false"/>
          <w:color w:val="000000"/>
          <w:sz w:val="24"/>
        </w:rPr>
        <w:t xml:space="preserve">states (a) the name of each of the Borrower’s Subsidiaries, its jurisdiction of organization and the amount, percentage and type of Equity Interests in such Subsidiary, (b) the name of each holder of a Subsidiary Equity Interest in each Subsidiary, and the amount thereof, and (c) any options, warrants or other rights outstanding to purchase any such Equity Interests referred to in clause (a) or (b). The Borrower and each Subsidiary of the Borrower has good and marketable title to all of the Equity Interests in its Subsidiaries that it purports to own, free and clear in each case of any Lien and all such Equity Interests have been duly authorized and validly issued, and are fully paid and nonassessable. No Loan Party has any equity investment in another entity not disclosed also on </w:t>
      </w:r>
      <w:r>
        <w:rPr>
          <w:rFonts w:ascii="Times New Roman;serif" w:hAnsi="Times New Roman;serif"/>
          <w:b w:val="false"/>
          <w:color w:val="000000"/>
          <w:sz w:val="24"/>
          <w:u w:val="single"/>
        </w:rPr>
        <w:t>Schedule 6.2</w:t>
      </w:r>
      <w:r>
        <w:rPr>
          <w:rFonts w:ascii="Times New Roman;serif" w:hAnsi="Times New Roman;serif"/>
          <w:b w:val="false"/>
          <w:color w:val="000000"/>
          <w:sz w:val="24"/>
        </w:rPr>
        <w:t>. None of the Loan Parties or Subsidiaries of any Loan Party is an “investment company” registered or required to be registered under the Investment Company Act of 1940 or under the “control” of an “investment company” as such terms are defined in the Investment Company Act of 1940 and shall not become such an “investment company” or under such “control.”</w:t>
      </w:r>
    </w:p>
    <w:p>
      <w:pPr>
        <w:pStyle w:val="TextBody"/>
        <w:bidi w:val="0"/>
        <w:spacing w:lineRule="auto" w:line="240"/>
        <w:ind w:left="0" w:right="0" w:firstLine="720"/>
        <w:jc w:val="both"/>
        <w:rPr/>
      </w:pPr>
      <w:r>
        <w:rPr>
          <w:rFonts w:ascii="Times New Roman;serif" w:hAnsi="Times New Roman;serif"/>
          <w:b w:val="false"/>
          <w:color w:val="000000"/>
          <w:sz w:val="24"/>
        </w:rPr>
        <w:t>6.3</w:t>
      </w:r>
      <w:r>
        <w:rPr>
          <w:rFonts w:ascii="Times New Roman;serif" w:hAnsi="Times New Roman;serif"/>
          <w:b w:val="false"/>
          <w:color w:val="000000"/>
          <w:sz w:val="24"/>
          <w:u w:val="single"/>
        </w:rPr>
        <w:t>Validity and Binding Effect</w:t>
      </w:r>
      <w:r>
        <w:rPr>
          <w:rFonts w:ascii="Times New Roman;serif" w:hAnsi="Times New Roman;serif"/>
          <w:b w:val="false"/>
          <w:color w:val="000000"/>
          <w:sz w:val="24"/>
        </w:rPr>
        <w:t>. This Agreement has been, and each of the other Loan Documents when delivered will have been, (a) duly authorized, validly executed and delivered by each Loan Party, and (b) constitutes, or will constitute, legal, valid and binding obligations of each Loan Party which is or will be a party thereto, enforceable against such Loan Party in accordance with its terms.</w:t>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541020"/>
                <wp:effectExtent l="0" t="0" r="0" b="0"/>
                <wp:wrapNone/>
                <wp:docPr id="84" name="Frame8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6.4</w:t>
      </w:r>
      <w:r>
        <w:rPr>
          <w:rFonts w:ascii="Times New Roman;serif" w:hAnsi="Times New Roman;serif"/>
          <w:b w:val="false"/>
          <w:color w:val="000000"/>
          <w:sz w:val="24"/>
          <w:u w:val="single"/>
        </w:rPr>
        <w:t>No Conflict; Material Agreements; Consents</w:t>
      </w:r>
      <w:r>
        <w:rPr>
          <w:rFonts w:ascii="Times New Roman;serif" w:hAnsi="Times New Roman;serif"/>
          <w:b w:val="false"/>
          <w:color w:val="000000"/>
          <w:sz w:val="24"/>
        </w:rPr>
        <w:t>. Neither the execution and delivery of this Agreement or the other Loan Documents by any Loan Party nor the consummation of the transactions herein or therein contemplated or compliance with the terms and provisions hereof or thereof by any of them will conflict with, constitute a default under or result in any breach of (a) the terms and conditions of the certificate of incorporation, bylaws, certificate of limited partnership, partnership agreement, certificate of formation, limited liability company agreement or other organizational documents of any Loan Party or (b) any Law or any material agreement or instrument or order, writ, judgment, injunction or decree to which any Loan Party or any of its Subsidiaries is a party or by which it or any of its Subsidiaries is bound or to which it is subject or by which it is affected, or result in the creation or enforcement of any Lien whatsoever upon any property (now or hereafter acquired) of any Loan Party or any of its Subsidiaries (other than Liens granted under the Loan Documents). There is no default under such material agreement (referred to above) and none of the Loan Parties or their Subsidiaries is bound by any contractual obligation, or subject to any restriction in any organization document, or any requirement of Law which would reasonably be likely to result in a Material Adverse Change. No consent, approval, exemption, order or authorization of, or a registration or filing with, or notice to, any Official Body or any other Person is required by any Law or any agreement in connection with the execution, delivery and performance by, or enforcement against, any Loan Party of this Agreement and the other Loan Documents except such as has been obtained or issued.</w:t>
      </w:r>
    </w:p>
    <w:p>
      <w:pPr>
        <w:pStyle w:val="TextBody"/>
        <w:bidi w:val="0"/>
        <w:spacing w:lineRule="auto" w:line="240" w:before="0" w:after="0"/>
        <w:ind w:left="0" w:right="0" w:firstLine="720"/>
        <w:jc w:val="both"/>
        <w:rPr/>
      </w:pPr>
      <w:r>
        <w:rPr>
          <w:rFonts w:ascii="Times New Roman;serif" w:hAnsi="Times New Roman;serif"/>
          <w:b w:val="false"/>
          <w:color w:val="000000"/>
          <w:sz w:val="24"/>
        </w:rPr>
        <w:t>6.5</w:t>
      </w:r>
      <w:r>
        <w:rPr>
          <w:rFonts w:ascii="Times New Roman;serif" w:hAnsi="Times New Roman;serif"/>
          <w:b w:val="false"/>
          <w:color w:val="000000"/>
          <w:sz w:val="24"/>
          <w:u w:val="single"/>
        </w:rPr>
        <w:t>Litigation</w:t>
      </w:r>
      <w:r>
        <w:rPr>
          <w:rFonts w:ascii="Times New Roman;serif" w:hAnsi="Times New Roman;serif"/>
          <w:b w:val="false"/>
          <w:color w:val="000000"/>
          <w:sz w:val="24"/>
        </w:rPr>
        <w:t>. There are no actions, suits, claims, proceedings or investigations pending or, to the knowledge of any Loan Party, threatened against such Loan Party or any Subsidiary of such Loan Party or any of their properties at law or in equity before any Official Body which (a) individually or in the aggregate would reasonably be expected to result in any Material Adverse Change or (b) state to affect, impact or restate this Agreement or any of the other Loan Documents or the transactions contemplated hereby or thereby. None of the Loan Parties or any Subsidiaries of any Loan Party is in violation of any order, writ, injunction or any decree of any Official Body which would reasonably be expected to result in any Material Adverse Change.</w:t>
      </w:r>
    </w:p>
    <w:p>
      <w:pPr>
        <w:pStyle w:val="TextBody"/>
        <w:bidi w:val="0"/>
        <w:spacing w:lineRule="auto" w:line="240" w:before="0" w:after="240"/>
        <w:ind w:left="0" w:right="0" w:firstLine="720"/>
        <w:jc w:val="both"/>
        <w:rPr/>
      </w:pPr>
      <w:r>
        <w:rPr>
          <w:rFonts w:ascii="Times New Roman;serif" w:hAnsi="Times New Roman;serif"/>
          <w:b w:val="false"/>
          <w:color w:val="000000"/>
          <w:sz w:val="24"/>
        </w:rPr>
        <w:t>6.6</w:t>
      </w:r>
      <w:r>
        <w:rPr>
          <w:rFonts w:ascii="Times New Roman;serif" w:hAnsi="Times New Roman;serif"/>
          <w:b w:val="false"/>
          <w:color w:val="000000"/>
          <w:sz w:val="24"/>
          <w:u w:val="single"/>
        </w:rPr>
        <w:t>Financial Statements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Historical Statements</w:t>
      </w:r>
      <w:r>
        <w:rPr>
          <w:rFonts w:ascii="Times New Roman;serif" w:hAnsi="Times New Roman;serif"/>
          <w:b w:val="false"/>
          <w:color w:val="000000"/>
          <w:sz w:val="24"/>
        </w:rPr>
        <w:t>. The Borrower has delivered to the Administrative Agent copies of its audited consolidated year-end balance sheet, statement of income or operations, shareholders’ equity and cash flows, for and as of the end of the fiscal year ended December 31, 2025. In addition, the Borrower has delivered to the Administrative Agent copies of its unaudited consolidated interim balance sheet, statement of income or operations, shareholders’ equity and cash flows, as of the end of the fiscal quarter ended March 31, 2026 (all such annual and interim statements being collectively referred to as the “</w:t>
      </w:r>
      <w:r>
        <w:rPr>
          <w:rFonts w:ascii="Times New Roman;serif" w:hAnsi="Times New Roman;serif"/>
          <w:b w:val="false"/>
          <w:color w:val="000000"/>
          <w:sz w:val="24"/>
          <w:u w:val="single"/>
        </w:rPr>
        <w:t>Statements</w:t>
      </w:r>
      <w:r>
        <w:rPr>
          <w:color w:val="000000"/>
        </w:rPr>
        <w:t>”</w:t>
      </w:r>
      <w:r>
        <w:rPr>
          <w:rFonts w:ascii="Times New Roman;serif" w:hAnsi="Times New Roman;serif"/>
          <w:b w:val="false"/>
          <w:color w:val="000000"/>
          <w:sz w:val="24"/>
        </w:rPr>
        <w:t>). The Statements (i) were compiled from the books and records maintained by the Borrower’s management, (ii) are correct and complete, (iii) and fairly represent the consolidated financial condition of the Borrower and its Subsidiaries as of the respective dates thereof and the results of operations for the fiscal periods then ended in accordance with GAAP consistently applied throughout the period covered thereby, subject (in the case of the interim statements) to normal year-end audit adjustments utilized on a consistent basis, and (iv) have been prepared in accordance with GAAP consistently applied throughout the period covered thereby, subject (in the case of the interim statements) to normal year-end audit adjustments utilized on a consistent basis.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Financial Projections</w:t>
      </w:r>
      <w:r>
        <w:rPr>
          <w:rFonts w:ascii="Times New Roman;serif" w:hAnsi="Times New Roman;serif"/>
          <w:b w:val="false"/>
          <w:color w:val="000000"/>
          <w:sz w:val="24"/>
        </w:rPr>
        <w:t>. The Borrower has delivered to the Administrative Agent a summary of projected financial statements (including, without limitation, statements of operations and cash flow together with a detailed explanation of the assumptions used in preparing such projected financial statements) of the Borrower and its Subsidiaries for the period from the Closing Date through December 31, 2027 derived from various assumptions of the Loan Parties’ management (the “</w:t>
      </w:r>
      <w:r>
        <w:rPr>
          <w:rFonts w:ascii="Times New Roman;serif" w:hAnsi="Times New Roman;serif"/>
          <w:b w:val="false"/>
          <w:color w:val="000000"/>
          <w:sz w:val="24"/>
          <w:u w:val="single"/>
        </w:rPr>
        <w:t>Projections</w:t>
      </w:r>
      <w:r>
        <w:rPr>
          <w:color w:val="000000"/>
        </w:rPr>
        <w:t>”</w:t>
      </w:r>
      <w:r>
        <w:rPr>
          <w:rFonts w:ascii="Times New Roman;serif" w:hAnsi="Times New Roman;serif"/>
          <w:b w:val="false"/>
          <w:color w:val="000000"/>
          <w:sz w:val="24"/>
        </w:rPr>
        <w:t xml:space="preserve">). The Projections represent a reasonable range of </w:t>
      </w: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41020"/>
                <wp:effectExtent l="0" t="0" r="0" b="0"/>
                <wp:wrapNone/>
                <wp:docPr id="85" name="Frame8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possible results in light of the history of the business, present and foreseeable conditions and the intentions of the Borrower’s management, it being understood that such Projections are (i) as to future events and not to be viewed as facts, (ii) are subject to significant uncertainties and contingencies, many of which are beyond the Loan Parties’ control, and (iii) no assurance can be given that the Projections will be realized.</w:t>
      </w:r>
    </w:p>
    <w:p>
      <w:pPr>
        <w:pStyle w:val="TextBody"/>
        <w:bidi w:val="0"/>
        <w:spacing w:lineRule="auto" w:line="240" w:before="0" w:after="0"/>
        <w:ind w:left="0" w:right="0" w:firstLine="720"/>
        <w:jc w:val="both"/>
        <w:rPr/>
      </w:pPr>
      <w:r>
        <w:rPr>
          <w:rFonts w:ascii="Times New Roman;serif" w:hAnsi="Times New Roman;serif"/>
          <w:b w:val="false"/>
          <w:color w:val="000000"/>
          <w:sz w:val="24"/>
        </w:rPr>
        <w:t>6.7</w:t>
      </w:r>
      <w:r>
        <w:rPr>
          <w:rFonts w:ascii="Times New Roman;serif" w:hAnsi="Times New Roman;serif"/>
          <w:b w:val="false"/>
          <w:color w:val="000000"/>
          <w:sz w:val="24"/>
          <w:u w:val="single"/>
        </w:rPr>
        <w:t>Accuracy of Financial Statements</w:t>
      </w:r>
      <w:r>
        <w:rPr>
          <w:rFonts w:ascii="Times New Roman;serif" w:hAnsi="Times New Roman;serif"/>
          <w:b w:val="false"/>
          <w:color w:val="000000"/>
          <w:sz w:val="24"/>
        </w:rPr>
        <w:t>. Neither the Borrower nor any Subsidiary of the Borrower has any indebtedness, liabilities, contingent or otherwise, or forward or long-term commitments that are not disclosed in the Statements or in the notes thereto, attached hereto and incorporated herein by reference, and except as disclosed therein there are no unrealized or anticipated losses from any commitments of the Borrower or any Subsidiary of the Borrower which would reasonably be expected to cause a Material Adverse Change. Since December 31, 2025, no Material Adverse Change has occurred.</w:t>
      </w:r>
    </w:p>
    <w:p>
      <w:pPr>
        <w:pStyle w:val="TextBody"/>
        <w:bidi w:val="0"/>
        <w:spacing w:lineRule="auto" w:line="240" w:before="0" w:after="0"/>
        <w:ind w:left="0" w:right="0" w:firstLine="720"/>
        <w:jc w:val="both"/>
        <w:rPr/>
      </w:pPr>
      <w:r>
        <w:rPr>
          <w:rFonts w:ascii="Times New Roman;serif" w:hAnsi="Times New Roman;serif"/>
          <w:b w:val="false"/>
          <w:color w:val="000000"/>
          <w:sz w:val="24"/>
        </w:rPr>
        <w:t>6.8</w:t>
      </w:r>
      <w:r>
        <w:rPr>
          <w:rFonts w:ascii="Times New Roman;serif" w:hAnsi="Times New Roman;serif"/>
          <w:b w:val="false"/>
          <w:color w:val="000000"/>
          <w:sz w:val="24"/>
          <w:u w:val="single"/>
        </w:rPr>
        <w:t>Margin Stock</w:t>
      </w:r>
      <w:r>
        <w:rPr>
          <w:rFonts w:ascii="Times New Roman;serif" w:hAnsi="Times New Roman;serif"/>
          <w:b w:val="false"/>
          <w:color w:val="000000"/>
          <w:sz w:val="24"/>
        </w:rPr>
        <w:t>. None of the Loan Parties or any Subsidiaries of any Loan Party engages or intends to engage principally, or as one of its important activities, in the business of extending credit for the purpose, immediately, incidentally or ultimately, of purchasing or carrying margin stock (within the meaning of Regulation U, T or X as promulgated by the Board of Governors of the Federal Reserve System). No part of the proceeds of any Loan has been or will be used, immediately, incidentally or ultimately, to purchase or carry any margin stock or to extend credit to others for the purpose of purchasing or carrying any margin stock or which is inconsistent with the provisions of the regulations of the Board of Governors of the Federal Reserve System. None of the Loan Parties or any Subsidiary of any Loan Party holds or intends to hold margin stock in such amounts that more than 25% of the reasonable value of the assets of any Loan Party or Subsidiary of any Loan Party are or will be represented by margin stock.</w:t>
      </w:r>
    </w:p>
    <w:p>
      <w:pPr>
        <w:pStyle w:val="TextBody"/>
        <w:bidi w:val="0"/>
        <w:spacing w:lineRule="auto" w:line="240" w:before="0" w:after="0"/>
        <w:ind w:left="0" w:right="0" w:firstLine="720"/>
        <w:jc w:val="both"/>
        <w:rPr/>
      </w:pPr>
      <w:r>
        <w:rPr>
          <w:rFonts w:ascii="Times New Roman;serif" w:hAnsi="Times New Roman;serif"/>
          <w:b w:val="false"/>
          <w:color w:val="000000"/>
          <w:sz w:val="24"/>
        </w:rPr>
        <w:t>6.9</w:t>
      </w:r>
      <w:r>
        <w:rPr>
          <w:rFonts w:ascii="Times New Roman;serif" w:hAnsi="Times New Roman;serif"/>
          <w:b w:val="false"/>
          <w:color w:val="000000"/>
          <w:sz w:val="24"/>
          <w:u w:val="single"/>
        </w:rPr>
        <w:t>Full Disclosure</w:t>
      </w:r>
      <w:r>
        <w:rPr>
          <w:rFonts w:ascii="Times New Roman;serif" w:hAnsi="Times New Roman;serif"/>
          <w:b w:val="false"/>
          <w:color w:val="000000"/>
          <w:sz w:val="24"/>
        </w:rPr>
        <w:t>. Neither this Agreement nor any other Loan Document, nor any certificate, report, statement, agreement or other documents or other information (written or oral) furnished by or on behalf of any Loan Party to the Administrative Agent or any Lender in connection herewith or therewith or the transactions contemplated hereby or thereby, contains any untrue statement of a material fact or omits to state a material fact necessary in order to make the statements contained herein and therein, in light of the circumstances under which they were made, not misleading; provided that in connection with any financial projections, the Loan Parties represent that such projections were prepared in good faith based upon assumptions believed by them to be reasonable at the time when made. There is no fact known to any Loan Party which materially adversely affects the business, property, assets, financial condition, results of operations or prospects of any Loan Party or Subsidiary of any Loan Party which has not been specified in this Agreement or in the certificates, statements, agreements or other documents furnished in writing to the Administrative Agent and the Lenders prior to or at the date hereof in connection with the transactions contemplated hereby.</w:t>
      </w:r>
    </w:p>
    <w:p>
      <w:pPr>
        <w:pStyle w:val="TextBody"/>
        <w:bidi w:val="0"/>
        <w:spacing w:lineRule="auto" w:line="240" w:before="0" w:after="0"/>
        <w:ind w:left="0" w:right="0" w:firstLine="720"/>
        <w:jc w:val="both"/>
        <w:rPr/>
      </w:pPr>
      <w:r>
        <w:rPr>
          <w:rFonts w:ascii="Times New Roman;serif" w:hAnsi="Times New Roman;serif"/>
          <w:b w:val="false"/>
          <w:color w:val="000000"/>
          <w:sz w:val="24"/>
        </w:rPr>
        <w:t>6.10</w:t>
      </w:r>
      <w:r>
        <w:rPr>
          <w:rFonts w:ascii="Times New Roman;serif" w:hAnsi="Times New Roman;serif"/>
          <w:b w:val="false"/>
          <w:color w:val="000000"/>
          <w:sz w:val="24"/>
          <w:u w:val="single"/>
        </w:rPr>
        <w:t>Taxes</w:t>
      </w:r>
      <w:r>
        <w:rPr>
          <w:rFonts w:ascii="Times New Roman;serif" w:hAnsi="Times New Roman;serif"/>
          <w:b w:val="false"/>
          <w:color w:val="000000"/>
          <w:sz w:val="24"/>
        </w:rPr>
        <w:t>. All U.S. federal, state, local and other tax returns required to have been filed with respect to each Loan Party and each Subsidiary of each Loan Party have been filed, and payment or adequate provision has been made for the payment of all taxes, fees, assessments and other governmental charges which have or may become due pursuant to said returns or otherwise levied or imposed upon them, their properties, income or assets which are due and payable, except to the extent that such taxes, fees, assessments and other charges are being contested in good faith by appropriate proceedings diligently conducted and for which such reserves or other appropriate provisions, if any, as shall be required by GAAP, shall have been made.</w:t>
      </w:r>
    </w:p>
    <w:p>
      <w:pPr>
        <w:pStyle w:val="TextBody"/>
        <w:bidi w:val="0"/>
        <w:spacing w:lineRule="auto" w:line="240"/>
        <w:ind w:left="0" w:right="0" w:firstLine="720"/>
        <w:jc w:val="both"/>
        <w:rPr/>
      </w:pPr>
      <w:r>
        <w:rPr>
          <w:rFonts w:ascii="Times New Roman;serif" w:hAnsi="Times New Roman;serif"/>
          <w:b w:val="false"/>
          <w:color w:val="000000"/>
          <w:sz w:val="24"/>
        </w:rPr>
        <w:t>6.11</w:t>
      </w:r>
      <w:r>
        <w:rPr>
          <w:rFonts w:ascii="Times New Roman;serif" w:hAnsi="Times New Roman;serif"/>
          <w:b w:val="false"/>
          <w:color w:val="000000"/>
          <w:sz w:val="24"/>
          <w:u w:val="single"/>
        </w:rPr>
        <w:t>Patents, Trademarks, Copyrights, Licenses, Etc</w:t>
      </w:r>
      <w:r>
        <w:rPr>
          <w:rFonts w:ascii="Times New Roman;serif" w:hAnsi="Times New Roman;serif"/>
          <w:b w:val="false"/>
          <w:color w:val="000000"/>
          <w:sz w:val="24"/>
        </w:rPr>
        <w:t>. Each Loan Party and each Subsidiary of each Loan Party owns or possesses all the material patents, trademarks, service marks, trade names, copyrights, licenses, registrations, franchises, permits and rights necessary to own and operate its properties and to carry on its business as presently conducted and planned to be conducted by such Loan Party or Subsidiary, without known possible, alleged or actual conflict with the rights of others.</w:t>
      </w:r>
    </w:p>
    <w:p>
      <w:pPr>
        <w:pStyle w:val="TextBody"/>
        <w:bidi w:val="0"/>
        <w:spacing w:before="0" w:after="0"/>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41020"/>
                <wp:effectExtent l="0" t="0" r="0" b="0"/>
                <wp:wrapNone/>
                <wp:docPr id="86" name="Frame8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6.12</w:t>
      </w:r>
      <w:r>
        <w:rPr>
          <w:rFonts w:ascii="Times New Roman;serif" w:hAnsi="Times New Roman;serif"/>
          <w:b w:val="false"/>
          <w:color w:val="000000"/>
          <w:sz w:val="24"/>
          <w:u w:val="single"/>
        </w:rPr>
        <w:t>Liens in the Collateral</w:t>
      </w:r>
      <w:r>
        <w:rPr>
          <w:rFonts w:ascii="Times New Roman;serif" w:hAnsi="Times New Roman;serif"/>
          <w:b w:val="false"/>
          <w:color w:val="000000"/>
          <w:sz w:val="24"/>
        </w:rPr>
        <w:t>. The Liens in the Collateral granted to the Administrative Agent for the benefit of the Secured Parties pursuant to the Collateral Documents constitute and will continue to constitute first priority, perfected security interests, except in the case of Permitted Liens, to the extent any such Permitted Liens would have priority over Liens in favor of the Administrative Agent pursuant to any applicable Law. All filing fees and other expenses in connection with the perfection of such Liens have been or will be paid by the Borrower.</w:t>
      </w:r>
    </w:p>
    <w:p>
      <w:pPr>
        <w:pStyle w:val="TextBody"/>
        <w:bidi w:val="0"/>
        <w:spacing w:lineRule="auto" w:line="240" w:before="0" w:after="0"/>
        <w:ind w:left="0" w:right="0" w:firstLine="720"/>
        <w:jc w:val="both"/>
        <w:rPr/>
      </w:pPr>
      <w:r>
        <w:rPr>
          <w:rFonts w:ascii="Times New Roman;serif" w:hAnsi="Times New Roman;serif"/>
          <w:b w:val="false"/>
          <w:color w:val="000000"/>
          <w:sz w:val="24"/>
        </w:rPr>
        <w:t>6.13</w:t>
      </w:r>
      <w:r>
        <w:rPr>
          <w:rFonts w:ascii="Times New Roman;serif" w:hAnsi="Times New Roman;serif"/>
          <w:b w:val="false"/>
          <w:color w:val="000000"/>
          <w:sz w:val="24"/>
          <w:u w:val="single"/>
        </w:rPr>
        <w:t>Insurance</w:t>
      </w:r>
      <w:r>
        <w:rPr>
          <w:rFonts w:ascii="Times New Roman;serif" w:hAnsi="Times New Roman;serif"/>
          <w:b w:val="false"/>
          <w:color w:val="000000"/>
          <w:sz w:val="24"/>
        </w:rPr>
        <w:t>. The properties of each Loan Party and each of its Subsidiaries are insured pursuant to policies and other bonds which are valid and in full force and effect and which provide adequate coverage from reputable and financially sound insurers which are not Affiliates of any Loan Party in amounts sufficient to insure the assets and risks of each such Loan Party and Subsidiary in accordance with prudent business practice in the industry of such Loan Parties and Subsidiaries in the locations where the applicable Loan Party conducts business.</w:t>
      </w:r>
    </w:p>
    <w:p>
      <w:pPr>
        <w:pStyle w:val="TextBody"/>
        <w:bidi w:val="0"/>
        <w:spacing w:lineRule="auto" w:line="240" w:before="0" w:after="0"/>
        <w:ind w:left="0" w:right="0" w:firstLine="720"/>
        <w:jc w:val="both"/>
        <w:rPr/>
      </w:pPr>
      <w:r>
        <w:rPr>
          <w:rFonts w:ascii="Times New Roman;serif" w:hAnsi="Times New Roman;serif"/>
          <w:b w:val="false"/>
          <w:color w:val="000000"/>
          <w:sz w:val="24"/>
        </w:rPr>
        <w:t>6.14</w:t>
      </w:r>
      <w:r>
        <w:rPr>
          <w:rFonts w:ascii="Times New Roman;serif" w:hAnsi="Times New Roman;serif"/>
          <w:b w:val="false"/>
          <w:color w:val="000000"/>
          <w:sz w:val="24"/>
          <w:u w:val="single"/>
        </w:rPr>
        <w:t>ERISA Compliance</w:t>
      </w:r>
      <w:r>
        <w:rPr>
          <w:rFonts w:ascii="Times New Roman;serif" w:hAnsi="Times New Roman;serif"/>
          <w:b w:val="false"/>
          <w:color w:val="000000"/>
          <w:sz w:val="24"/>
        </w:rPr>
        <w:t>. i) Each Plan is in compliance in all material respects with the applicable provisions of ERISA, the Code and other federal or state Laws. Each Plan that is intended to qualify under Section 401(a) of the Code has received from the IRS a favorable determination or opinion letter, which has not by its terms expired, that such Plan is so qualified, or such Plan is entitled to rely on an IRS advisory or opinion letter with respect to an IRS-approved master and prototype or volume submitter plan, or a timely application for such a determination or opinion letter is currently being processed by the IRS with respect thereto; and, to the best knowledge of Borrower, nothing has occurred which would prevent, or cause the loss of, such qualification. Borrower and each member of the ERISA Group have made all required contributions to each Pension Plan subject to Sections 412 or 430 of the Code, and no application for a funding waiver or an extension of any amortization period pursuant to Sections 412 or 430 of the Code has been made with respect to any Pension Plan.</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There are no pending or, to the best knowledge of the Borrower, threatened claims, actions or lawsuits, or action by any Official Body, with respect to any Plan that could reasonably be expected to result in a Material Adverse Change. There has been no prohibited transaction or violation of the fiduciary responsibility rules with respect to any Plan that has resulted or could reasonably be expected to result in a Material Adverse Change.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 No ERISA Event has occurred or is reasonably expected to occur; (ii) no Pension Plan has any unfunded pension liability (i.e., excess of benefit liabilities over the current value of that Pension Plan’s assets, determined pursuant to the assumptions used for funding the Pension Plan for the applicable plan year in accordance with Section 430 of the Code); (iii) neither Borrower nor any member of the ERISA Group has incurred, or reasonably expects to incur, any liability under Title IV of ERISA with respect to any Pension Plan (other than premiums due and not delinquent under Section 4007 of ERISA); (iv) neither Borrower nor any member of the ERISA Group has incurred, or reasonably expects to incur, any liability (and no event has occurred which, with the giving of notice under Section 4219 of ERISA, would result in such liability) under Section 4201 of ERISA, with respect to a Multiemployer Plan; (v) neither Borrower nor any member of the ERISA Group has received notice pursuant to Section 4242(a)(1)(B) of ERISA that a Multiemployer Plan is in reorganization and that additional contributions are due to the Multiemployer Plan pursuant to Section 4243 of ERISA; (vi) neither Borrower nor any member of the ERISA Group has engaged in a transaction that could be subject to Sections 4069 or 4212(c) of ERISA; and (vii) no Pension Plan or Multiemployer Plan has been terminated by the plan administrator thereof nor by the PBGC, and no event or circumstance has occurred or exists that could reasonably be expected to cause the PBGC to institute proceedings under Title IV of ERISA to terminate any Pension Plan or Multiemployer Plan.</w:t>
      </w:r>
    </w:p>
    <w:p>
      <w:pPr>
        <w:pStyle w:val="TextBody"/>
        <w:bidi w:val="0"/>
        <w:spacing w:before="0" w:after="0"/>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41020"/>
                <wp:effectExtent l="0" t="0" r="0" b="0"/>
                <wp:wrapNone/>
                <wp:docPr id="87" name="Frame8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6.15</w:t>
      </w:r>
      <w:r>
        <w:rPr>
          <w:rFonts w:ascii="Times New Roman;serif" w:hAnsi="Times New Roman;serif"/>
          <w:b w:val="false"/>
          <w:color w:val="000000"/>
          <w:sz w:val="24"/>
          <w:u w:val="single"/>
        </w:rPr>
        <w:t>Environmental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Loan Party is and, to the knowledge of each respective Loan Party and each of its Subsidiaries and such properties and all operations conducted in connection therewith are and have been in compliance with applicable Environmental Laws except as disclosed on </w:t>
      </w:r>
      <w:r>
        <w:rPr>
          <w:rFonts w:ascii="Times New Roman;serif" w:hAnsi="Times New Roman;serif"/>
          <w:b w:val="false"/>
          <w:color w:val="000000"/>
          <w:sz w:val="24"/>
          <w:u w:val="single"/>
        </w:rPr>
        <w:t>Schedule 6.15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 xml:space="preserve">provided </w:t>
      </w:r>
      <w:r>
        <w:rPr>
          <w:rFonts w:ascii="Times New Roman;serif" w:hAnsi="Times New Roman;serif"/>
          <w:b w:val="false"/>
          <w:color w:val="000000"/>
          <w:sz w:val="24"/>
        </w:rPr>
        <w:t>that such matters so disclosed could not in the aggregate result in a Material Adverse Change. There is no contamination at, under or about such properties or such operations which could interfere with the continued operation of such properties or impair the fair saleable value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properties owned, leased or operated by each Loan Party and each of its Subsidiaries now or in the past do not contain, and to their knowledge have not previously contained, any Hazardous Materials in amounts or concentrations which constitute or constituted a violation of applicable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No Loan Party nor any of its Subsidiaries has received any notice of violation, alleged violation, non-compliance, liability or potential liability regarding environmental matters, Hazardous Materials, or compliance with Environmental Laws that, if adversely determined, could reasonably be expected, individually or in the aggregate to, result in a Material Adverse Change, nor does any Loan Party or any of its Subsidiaries have knowledge or reason to believe that any such notice will be received or is being threatened.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To the knowledge of each Loan Party and each of its Subsidiaries, Hazardous Materials have not been transported or disposed of to or from the properties owned, leased or operated by any Loan Party or any of its Subsidiaries in violation of, or in a manner or to a location which could give rise to liability under Environmental Laws, nor have any Hazardous Materials been generated, treated, stored or disposed of at, on or under any of such properties in violation of, or in a manner that could give rise to liability under, any applicable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No judicial proceedings or governmental or administrative action is pending, or to the knowledge of the Borrower, threatened, under any Environmental Law to which any Loan Party or any of its Subsidiaries are or will be named as a potentially responsible party, nor are there any consent decrees or other decrees, consent orders, administrative orders or other orders, or other administrative or judicial requirements outstanding under any applicable Environmental Law with respect to any Loan Party or any of its Subsidiaries or operations conducted in connection therewith.</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There has been no release, or to the knowledge of Borrower, threat of release, of Hazardous Materials at or from properties owned, leased or operated by any Loan Party or any of its Subsidiaries, now or in the past, in violation of or in the amounts or in a manner that could give rise to liability under applicable Environmental Laws.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Loan Party is and, to the knowledge of each respective Loan Party and each of its Subsidiaries, has been in compliance with applicable Environmental Laws except as disclosed on </w:t>
      </w:r>
      <w:r>
        <w:rPr>
          <w:rFonts w:ascii="Times New Roman;serif" w:hAnsi="Times New Roman;serif"/>
          <w:b w:val="false"/>
          <w:color w:val="000000"/>
          <w:sz w:val="24"/>
          <w:u w:val="single"/>
        </w:rPr>
        <w:t>Schedule 6.15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such matters so disclosed could not in the aggregate result in a Material Adverse Change.</w:t>
      </w:r>
    </w:p>
    <w:p>
      <w:pPr>
        <w:pStyle w:val="TextBody"/>
        <w:bidi w:val="0"/>
        <w:spacing w:lineRule="auto" w:line="240" w:before="0" w:after="0"/>
        <w:ind w:left="0" w:right="0" w:firstLine="720"/>
        <w:jc w:val="both"/>
        <w:rPr/>
      </w:pPr>
      <w:r>
        <w:rPr>
          <w:rFonts w:ascii="Times New Roman;serif" w:hAnsi="Times New Roman;serif"/>
          <w:b w:val="false"/>
          <w:color w:val="000000"/>
          <w:sz w:val="24"/>
        </w:rPr>
        <w:t>6.16</w:t>
      </w:r>
      <w:r>
        <w:rPr>
          <w:rFonts w:ascii="Times New Roman;serif" w:hAnsi="Times New Roman;serif"/>
          <w:b w:val="false"/>
          <w:color w:val="000000"/>
          <w:sz w:val="24"/>
          <w:u w:val="single"/>
        </w:rPr>
        <w:t>Solvency</w:t>
      </w:r>
      <w:r>
        <w:rPr>
          <w:rFonts w:ascii="Times New Roman;serif" w:hAnsi="Times New Roman;serif"/>
          <w:b w:val="false"/>
          <w:color w:val="000000"/>
          <w:sz w:val="24"/>
        </w:rPr>
        <w:t>. On the Closing Date and after giving effect to the initial Loans hereunder, each of the Loan Parties is Solvent.</w:t>
      </w:r>
    </w:p>
    <w:p>
      <w:pPr>
        <w:pStyle w:val="TextBody"/>
        <w:bidi w:val="0"/>
        <w:spacing w:lineRule="auto" w:line="240"/>
        <w:ind w:left="0" w:right="0" w:firstLine="720"/>
        <w:jc w:val="both"/>
        <w:rPr/>
      </w:pPr>
      <w:r>
        <w:rPr>
          <w:rFonts w:ascii="Times New Roman;serif" w:hAnsi="Times New Roman;serif"/>
          <w:b w:val="false"/>
          <w:color w:val="000000"/>
          <w:sz w:val="24"/>
        </w:rPr>
        <w:t>6.17</w:t>
      </w:r>
      <w:r>
        <w:rPr>
          <w:rFonts w:ascii="Times New Roman;serif" w:hAnsi="Times New Roman;serif"/>
          <w:b w:val="false"/>
          <w:color w:val="000000"/>
          <w:sz w:val="24"/>
          <w:u w:val="single"/>
        </w:rPr>
        <w:t>Sanctions and other Anti-Terrorism Laws</w:t>
      </w:r>
      <w:r>
        <w:rPr>
          <w:rFonts w:ascii="Times New Roman;serif" w:hAnsi="Times New Roman;serif"/>
          <w:b w:val="false"/>
          <w:color w:val="000000"/>
          <w:sz w:val="24"/>
        </w:rPr>
        <w:t xml:space="preserve">. No: (a) Covered Entity, nor any employees, officers, directors, affiliates, consultants, brokers, or agents acting on a Covered Entity’s behalf in connection with this Agreement: (i) is a Sanctioned Person; (ii) directly, or </w:t>
      </w:r>
    </w:p>
    <w:p>
      <w:pPr>
        <w:pStyle w:val="TextBody"/>
        <w:bidi w:val="0"/>
        <w:spacing w:before="0" w:after="0"/>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41020"/>
                <wp:effectExtent l="0" t="0" r="0" b="0"/>
                <wp:wrapNone/>
                <wp:docPr id="88" name="Frame8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indirectly through any third party, is engaged in any transactions or other dealings with or for the benefit of any Sanctioned Person or Sanctioned Jurisdiction, or any transactions or other dealings that otherwise are prohibited by any Anti-Terrorism Laws; and (b) Collateral is Embargoed Property.</w:t>
      </w:r>
    </w:p>
    <w:p>
      <w:pPr>
        <w:pStyle w:val="TextBody"/>
        <w:bidi w:val="0"/>
        <w:spacing w:lineRule="auto" w:line="240" w:before="0" w:after="0"/>
        <w:ind w:left="0" w:right="0" w:firstLine="720"/>
        <w:jc w:val="both"/>
        <w:rPr/>
      </w:pPr>
      <w:r>
        <w:rPr>
          <w:rFonts w:ascii="Times New Roman;serif" w:hAnsi="Times New Roman;serif"/>
          <w:b w:val="false"/>
          <w:color w:val="000000"/>
          <w:sz w:val="24"/>
        </w:rPr>
        <w:t>6.18</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Each Covered Entity has (a) conducted its business in compliance with all Anti-Corruption Laws and (b) has instituted and maintains policies and procedures designed to ensure compliance with such Laws.</w:t>
      </w:r>
    </w:p>
    <w:p>
      <w:pPr>
        <w:pStyle w:val="TextBody"/>
        <w:bidi w:val="0"/>
        <w:spacing w:lineRule="auto" w:line="240" w:before="0" w:after="0"/>
        <w:ind w:left="0" w:right="0" w:firstLine="720"/>
        <w:jc w:val="both"/>
        <w:rPr/>
      </w:pPr>
      <w:r>
        <w:rPr>
          <w:rFonts w:ascii="Times New Roman;serif" w:hAnsi="Times New Roman;serif"/>
          <w:b w:val="false"/>
          <w:color w:val="000000"/>
          <w:sz w:val="24"/>
        </w:rPr>
        <w:t>6.19</w:t>
      </w:r>
      <w:r>
        <w:rPr>
          <w:rFonts w:ascii="Times New Roman;serif" w:hAnsi="Times New Roman;serif"/>
          <w:b w:val="false"/>
          <w:color w:val="000000"/>
          <w:sz w:val="24"/>
          <w:u w:val="single"/>
        </w:rPr>
        <w:t>Certificate of Beneficial Ownership</w:t>
      </w:r>
      <w:r>
        <w:rPr>
          <w:rFonts w:ascii="Times New Roman;serif" w:hAnsi="Times New Roman;serif"/>
          <w:b w:val="false"/>
          <w:color w:val="000000"/>
          <w:sz w:val="24"/>
        </w:rPr>
        <w:t>. The Certificate of Beneficial Ownership executed and delivered to the Administrative Agent and Lenders for the Borrower on or prior to the date of this Agreement, as updated from time to time in accordance with this Agreement, is accurate, complete and correct as of the date hereof and as of the date any such update is delivered. The Borrower acknowledges and agrees that the Certificate of Beneficial Ownership is one of the Loan Documents.</w:t>
      </w:r>
    </w:p>
    <w:p>
      <w:pPr>
        <w:pStyle w:val="TextBody"/>
        <w:bidi w:val="0"/>
        <w:spacing w:lineRule="auto" w:line="240" w:before="0" w:after="240"/>
        <w:jc w:val="center"/>
        <w:rPr/>
      </w:pPr>
      <w:r>
        <w:rPr>
          <w:rFonts w:ascii="Times New Roman;serif" w:hAnsi="Times New Roman;serif"/>
          <w:b w:val="false"/>
          <w:color w:val="000000"/>
          <w:sz w:val="24"/>
        </w:rPr>
        <w:t>ARTICLE 7</w:t>
      </w:r>
      <w:r>
        <w:rPr>
          <w:rFonts w:ascii="Times New Roman;serif" w:hAnsi="Times New Roman;serif"/>
          <w:b w:val="false"/>
          <w:color w:val="000000"/>
          <w:sz w:val="24"/>
          <w:u w:val="single"/>
        </w:rPr>
        <w:br/>
        <w:t>CONDITIONS OF LENDING AND ISSUANCE OF LETTERS OF CREDIT</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The obligation of each Lender to make Loans and of the Issuing Lender to issue Letters of Credit hereunder is subject to the performance by each of the Loan Parties of its Obligations to be performed hereunder at or prior to the making of any such Loans or issuance of such Letters of Credit and to the satisfaction of the following further conditions: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7.1</w:t>
      </w:r>
      <w:r>
        <w:rPr>
          <w:rFonts w:ascii="Times New Roman;serif" w:hAnsi="Times New Roman;serif"/>
          <w:b w:val="false"/>
          <w:color w:val="000000"/>
          <w:sz w:val="24"/>
          <w:u w:val="single"/>
        </w:rPr>
        <w:t>Initial Loans and Letters of Credit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Deliveries</w:t>
      </w:r>
      <w:r>
        <w:rPr>
          <w:rFonts w:ascii="Times New Roman;serif" w:hAnsi="Times New Roman;serif"/>
          <w:b w:val="false"/>
          <w:color w:val="000000"/>
          <w:sz w:val="24"/>
        </w:rPr>
        <w:t>. On the Closing Date, the Administrative Agent shall have received each of the following in form and substance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(i)A certificate of each of the Loan Parties signed by an Authorized Officer, dated the Closing Date stating that (x) the Loan Parties are in compliance with each of the covenants and conditions hereunder and under the Loan Documents, (y) no Material Adverse Change has occurred since the date of the last audited financial statements of the Borrower delivered to the Administrative Agent (and the Administrative Agent and Required Lenders shall not have otherwise determined) and (z) the conditions stated in this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 xml:space="preserve">Section 7.2 </w:t>
      </w:r>
      <w:r>
        <w:rPr>
          <w:rFonts w:ascii="Times New Roman;serif" w:hAnsi="Times New Roman;serif"/>
          <w:b w:val="false"/>
          <w:color w:val="000000"/>
          <w:sz w:val="24"/>
        </w:rPr>
        <w:t>have been satisfied;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certificate dated the Closing Date and signed by the Secretary or an Assistant Secretary of each of the Loan Parties, certifying as appropriate as to: (A) all action taken by each Loan Party to validly authorize, duly execute and deliver this Agreement and the other Loan Documents and attaching copies of such resolution or other corporate or organizational action; (B) the names, authority and capacity of the Authorized Officers authorized to sign the Loan Documents and their true signatures; and (C) copies of its organizational documents as in effect on the Closing Date, to the extent applicable, certified as of a sufficiently recent date prior to the Closing Date by the appropriate state official where such documents are filed in a state office together with certificates from the appropriate state officials as to due organization and the continued valid existence, good standing and qualification to engage in its business of each Loan Party in the state of its organization and in each state where conduct of business or ownership or lease of properties or assets requires such qualification;</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(iii)This Agreement and each of the other Loan Documents duly executed by the parties thereto;</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(iv)Appropriate transfer powers and stock or other certificates evidencing the pledged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41020"/>
                <wp:effectExtent l="0" t="0" r="0" b="0"/>
                <wp:wrapNone/>
                <wp:docPr id="89" name="Frame8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(v)Written opinion of Texas and New York counsel for the Loan Parties, dated the Closing Date and in form and substance satisfactory to the Administrative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(vi)Evidence that adequate insurance, including flood insurance, if applicable, required to be maintained under this Agreement is in full force and effect, with additional insured special endorsements attached thereto in form and substance satisfactory to the Administrative Agent and its counsel naming the Administrative Agent as additional insured;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(vii)Evidence that all Indebtedness not permitted under </w:t>
      </w:r>
      <w:r>
        <w:rPr>
          <w:rFonts w:ascii="Times New Roman;serif" w:hAnsi="Times New Roman;serif"/>
          <w:b w:val="false"/>
          <w:color w:val="000000"/>
          <w:sz w:val="24"/>
          <w:u w:val="single"/>
        </w:rPr>
        <w:t>Section 9.1</w:t>
      </w:r>
      <w:r>
        <w:rPr>
          <w:color w:val="000000"/>
        </w:rPr>
        <w:t xml:space="preserve"> </w:t>
      </w:r>
      <w:r>
        <w:rPr>
          <w:rFonts w:ascii="Times New Roman;serif" w:hAnsi="Times New Roman;serif"/>
          <w:b w:val="false"/>
          <w:color w:val="000000"/>
          <w:sz w:val="24"/>
        </w:rPr>
        <w:t>shall have been paid in full and that all necessary termination statements, release statements and other releases in connection with all Liens (other than Permitted Liens) have been filed or satisfactory arrangements have been made for such filing (including payoff letters, if applicable, in form and substance reasonably satisfactory to the Administrative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(viii)Lien searches in acceptable scope and with acceptable results;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(ix)A certificate of an Authorized Officer of the Borrower as to the Solvency of each of the Loan Parties taken as a whole after giving effect to the transactions contemplated by this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(x)The Statements and the Projections;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(xi)Certificate of Beneficial Ownership; USA PATRIOT Act Diligence. The Administrative Agent and each Lender shall have received, in form and substance acceptable to the Administrative Agent and each Lender an executed Certificate of Beneficial Ownership and such other documentation and other information requested in connection with applicable “know your customer” and anti-money laundering rules and regulations, including the USA PATRIOT Act.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(xii)Such other documents in connection with such transactions as the Administrative Agent or its counsel may reasonably request.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Payment of Fees</w:t>
      </w:r>
      <w:r>
        <w:rPr>
          <w:rFonts w:ascii="Times New Roman;serif" w:hAnsi="Times New Roman;serif"/>
          <w:b w:val="false"/>
          <w:color w:val="000000"/>
          <w:sz w:val="24"/>
        </w:rPr>
        <w:t>. The Borrower shall have paid all fees and expenses payable on or before the Closing Date as required by this Agreement, the Administrative Agent’s Letter or any other Loan Document.</w:t>
      </w:r>
    </w:p>
    <w:p>
      <w:pPr>
        <w:pStyle w:val="TextBody"/>
        <w:bidi w:val="0"/>
        <w:spacing w:lineRule="auto" w:line="288" w:before="0" w:after="240"/>
        <w:ind w:left="0" w:right="0" w:firstLine="720"/>
        <w:jc w:val="both"/>
        <w:rPr/>
      </w:pPr>
      <w:r>
        <w:rPr>
          <w:rFonts w:ascii="Times New Roman;serif" w:hAnsi="Times New Roman;serif"/>
          <w:b w:val="false"/>
          <w:color w:val="000000"/>
          <w:sz w:val="24"/>
        </w:rPr>
        <w:t xml:space="preserve">Without limiting the generality of the provisions of the last paragraph of </w:t>
      </w:r>
      <w:r>
        <w:rPr>
          <w:rFonts w:ascii="Times New Roman;serif" w:hAnsi="Times New Roman;serif"/>
          <w:b w:val="false"/>
          <w:color w:val="000000"/>
          <w:sz w:val="24"/>
          <w:u w:val="single"/>
        </w:rPr>
        <w:t>Section 11.3</w:t>
      </w:r>
      <w:r>
        <w:rPr>
          <w:rFonts w:ascii="Times New Roman;serif" w:hAnsi="Times New Roman;serif"/>
          <w:b w:val="false"/>
          <w:color w:val="000000"/>
          <w:sz w:val="24"/>
        </w:rPr>
        <w:t xml:space="preserve">, for purposes of determining compliance with the conditions specified in this </w:t>
      </w:r>
      <w:r>
        <w:rPr>
          <w:rFonts w:ascii="Times New Roman;serif" w:hAnsi="Times New Roman;serif"/>
          <w:b w:val="false"/>
          <w:color w:val="000000"/>
          <w:sz w:val="24"/>
          <w:u w:val="single"/>
        </w:rPr>
        <w:t>Section 7.1</w:t>
      </w:r>
      <w:r>
        <w:rPr>
          <w:rFonts w:ascii="Times New Roman;serif" w:hAnsi="Times New Roman;serif"/>
          <w:b w:val="false"/>
          <w:color w:val="000000"/>
          <w:sz w:val="24"/>
        </w:rPr>
        <w:t>, each Lender that has signed this Agreement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pStyle w:val="TextBody"/>
        <w:bidi w:val="0"/>
        <w:spacing w:lineRule="auto" w:line="240"/>
        <w:ind w:left="0" w:right="0" w:firstLine="720"/>
        <w:jc w:val="both"/>
        <w:rPr/>
      </w:pPr>
      <w:r>
        <w:rPr>
          <w:rFonts w:ascii="Times New Roman;serif" w:hAnsi="Times New Roman;serif"/>
          <w:b w:val="false"/>
          <w:color w:val="000000"/>
          <w:sz w:val="24"/>
        </w:rPr>
        <w:t>7.2</w:t>
      </w:r>
      <w:r>
        <w:rPr>
          <w:rFonts w:ascii="Times New Roman;serif" w:hAnsi="Times New Roman;serif"/>
          <w:b w:val="false"/>
          <w:color w:val="000000"/>
          <w:sz w:val="24"/>
          <w:u w:val="single"/>
        </w:rPr>
        <w:t>Each Loan or Letter of Credit</w:t>
      </w:r>
      <w:r>
        <w:rPr>
          <w:rFonts w:ascii="Times New Roman;serif" w:hAnsi="Times New Roman;serif"/>
          <w:b w:val="false"/>
          <w:color w:val="000000"/>
          <w:sz w:val="24"/>
        </w:rPr>
        <w:t xml:space="preserve">. At the time of making any Loans or issuing, extending or increasing any Letters of Credit and after giving effect to the proposed extensions of credit: (a) the representations, warranties of the Loan Parties shall then be true and correct in all material respects (unless qualified by materiality or reference to the absence of a Material Adverse Change, in which event shall be true and correct), except to the extent that such </w:t>
      </w:r>
    </w:p>
    <w:p>
      <w:pPr>
        <w:pStyle w:val="TextBody"/>
        <w:bidi w:val="0"/>
        <w:spacing w:before="0" w:after="0"/>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41020"/>
                <wp:effectExtent l="0" t="0" r="0" b="0"/>
                <wp:wrapNone/>
                <wp:docPr id="90" name="Frame9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79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pPr>
      <w:r>
        <w:rPr>
          <w:rFonts w:ascii="Times New Roman;serif" w:hAnsi="Times New Roman;serif"/>
          <w:b w:val="false"/>
          <w:color w:val="000000"/>
          <w:sz w:val="24"/>
        </w:rPr>
        <w:t xml:space="preserve">representations and warranties specifically refer to an earlier date, in which case they shall be true and correct as of such earlier date, and except that for purposes of this </w:t>
      </w:r>
      <w:r>
        <w:rPr>
          <w:rFonts w:ascii="Times New Roman;serif" w:hAnsi="Times New Roman;serif"/>
          <w:b w:val="false"/>
          <w:color w:val="000000"/>
          <w:sz w:val="24"/>
          <w:u w:val="single"/>
        </w:rPr>
        <w:t>Section 7.2</w:t>
      </w:r>
      <w:r>
        <w:rPr>
          <w:rFonts w:ascii="Times New Roman;serif" w:hAnsi="Times New Roman;serif"/>
          <w:b w:val="false"/>
          <w:color w:val="000000"/>
          <w:sz w:val="24"/>
        </w:rPr>
        <w:t xml:space="preserve">, the representations and warranties contained in </w:t>
      </w:r>
      <w:r>
        <w:rPr>
          <w:rFonts w:ascii="Times New Roman;serif" w:hAnsi="Times New Roman;serif"/>
          <w:b w:val="false"/>
          <w:color w:val="000000"/>
          <w:sz w:val="24"/>
          <w:u w:val="single"/>
        </w:rPr>
        <w:t>Section 6.6</w:t>
      </w:r>
      <w:r>
        <w:rPr>
          <w:color w:val="000000"/>
        </w:rPr>
        <w:t xml:space="preserve"> </w:t>
      </w:r>
      <w:r>
        <w:rPr>
          <w:rFonts w:ascii="Times New Roman;serif" w:hAnsi="Times New Roman;serif"/>
          <w:b w:val="false"/>
          <w:color w:val="000000"/>
          <w:sz w:val="24"/>
        </w:rPr>
        <w:t xml:space="preserve">shall be deemed to refer to the most recent statements furnished pursuant to </w:t>
      </w:r>
      <w:r>
        <w:rPr>
          <w:rFonts w:ascii="Times New Roman;serif" w:hAnsi="Times New Roman;serif"/>
          <w:b w:val="false"/>
          <w:color w:val="000000"/>
          <w:sz w:val="24"/>
          <w:u w:val="single"/>
        </w:rPr>
        <w:t>Section 8.12</w:t>
      </w:r>
      <w:r>
        <w:rPr>
          <w:rFonts w:ascii="Times New Roman;serif" w:hAnsi="Times New Roman;serif"/>
          <w:b w:val="false"/>
          <w:color w:val="000000"/>
          <w:sz w:val="24"/>
        </w:rPr>
        <w:t xml:space="preserve">, (b) no Event of Default or Potential Default shall have occurred and be continuing or would result from such Loan or Letter of Credit or the application of the proceeds thereof, (c) the making of the Loans or issuance, extension or increase of such Letter of Credit shall not contravene any Law applicable to any Loan Party or Subsidiary of any Loan Party or any of the Lenders, (d) no Material Adverse Change shall have occurred since the date of the last audited financial statements of the Borrower delivered to the Administrative Agent, and (e) the Borrower shall have delivered to the Administrative Agent a duly executed and completed Loan Request or to the Issuing Lender an application for a Letter of Credit, as the case may be. Each Loan Request and Letter of Credit application shall be deemed to be a representation that the conditions specified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 xml:space="preserve">and this </w:t>
      </w:r>
      <w:r>
        <w:rPr>
          <w:rFonts w:ascii="Times New Roman;serif" w:hAnsi="Times New Roman;serif"/>
          <w:b w:val="false"/>
          <w:color w:val="000000"/>
          <w:sz w:val="24"/>
          <w:u w:val="single"/>
        </w:rPr>
        <w:t>Section 7.2</w:t>
      </w:r>
      <w:r>
        <w:rPr>
          <w:color w:val="000000"/>
        </w:rPr>
        <w:t xml:space="preserve"> </w:t>
      </w:r>
      <w:r>
        <w:rPr>
          <w:rFonts w:ascii="Times New Roman;serif" w:hAnsi="Times New Roman;serif"/>
          <w:b w:val="false"/>
          <w:color w:val="000000"/>
          <w:sz w:val="24"/>
        </w:rPr>
        <w:t>have been satisfied on or prior to the date thereof.</w:t>
      </w:r>
    </w:p>
    <w:p>
      <w:pPr>
        <w:pStyle w:val="TextBody"/>
        <w:bidi w:val="0"/>
        <w:spacing w:lineRule="auto" w:line="240" w:before="0" w:after="240"/>
        <w:jc w:val="center"/>
        <w:rPr/>
      </w:pPr>
      <w:r>
        <w:rPr>
          <w:rFonts w:ascii="Times New Roman;serif" w:hAnsi="Times New Roman;serif"/>
          <w:b w:val="false"/>
          <w:color w:val="000000"/>
          <w:sz w:val="24"/>
        </w:rPr>
        <w:t>ARTICLE 8</w:t>
      </w:r>
      <w:r>
        <w:rPr>
          <w:rFonts w:ascii="Times New Roman;serif" w:hAnsi="Times New Roman;serif"/>
          <w:b w:val="false"/>
          <w:color w:val="000000"/>
          <w:sz w:val="24"/>
          <w:u w:val="single"/>
        </w:rPr>
        <w:br/>
        <w:t>AFFIRMATIVE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Loan Party hereby covenants and agrees that until the Facility Termination Date, the Loan Party shall comply at all times with the following covenants:</w:t>
      </w:r>
    </w:p>
    <w:p>
      <w:pPr>
        <w:pStyle w:val="TextBody"/>
        <w:bidi w:val="0"/>
        <w:spacing w:lineRule="auto" w:line="240" w:before="0" w:after="0"/>
        <w:ind w:left="0" w:right="0" w:firstLine="720"/>
        <w:jc w:val="both"/>
        <w:rPr/>
      </w:pPr>
      <w:r>
        <w:rPr>
          <w:rFonts w:ascii="Times New Roman;serif" w:hAnsi="Times New Roman;serif"/>
          <w:b w:val="false"/>
          <w:color w:val="000000"/>
          <w:sz w:val="24"/>
        </w:rPr>
        <w:t>8.1</w:t>
      </w:r>
      <w:r>
        <w:rPr>
          <w:rFonts w:ascii="Times New Roman;serif" w:hAnsi="Times New Roman;serif"/>
          <w:b w:val="false"/>
          <w:color w:val="000000"/>
          <w:sz w:val="24"/>
          <w:u w:val="single"/>
        </w:rPr>
        <w:t>Preservation of Existence, Etc</w:t>
      </w:r>
      <w:r>
        <w:rPr>
          <w:rFonts w:ascii="Times New Roman;serif" w:hAnsi="Times New Roman;serif"/>
          <w:b w:val="false"/>
          <w:color w:val="000000"/>
          <w:sz w:val="24"/>
        </w:rPr>
        <w:t xml:space="preserve">. Each Loan Party shall, and shall cause each of its Subsidiaries to, (a) maintain its legal existence as a corporation, limited partnership or limited liability company and its license or qualification and good standing in each jurisdiction in which its ownership or lease of property or the nature of its business makes such license or qualification necessary, except as otherwise expressly permitted in </w:t>
      </w:r>
      <w:r>
        <w:rPr>
          <w:rFonts w:ascii="Times New Roman;serif" w:hAnsi="Times New Roman;serif"/>
          <w:b w:val="false"/>
          <w:color w:val="000000"/>
          <w:sz w:val="24"/>
          <w:u w:val="single"/>
        </w:rPr>
        <w:t>Section 9.5</w:t>
      </w:r>
      <w:r>
        <w:rPr>
          <w:rFonts w:ascii="Times New Roman;serif" w:hAnsi="Times New Roman;serif"/>
          <w:b w:val="false"/>
          <w:color w:val="000000"/>
          <w:sz w:val="24"/>
        </w:rPr>
        <w:t>, (b) maintain all licenses, consents, permits, franchises, rights and qualifications necessary for the standard operation of its business, except where the maintenance thereof could not reasonably be expected to result in a Material Adverse Change, and (c) maintain and preserve all intellectual properties, including without limitation trademarks, trade names, patents, copyrights and other marks, registered and necessary for the standard operation of its business except where the maintenance thereof could not reasonably be expected to result in a Material Adverse Change.</w:t>
      </w:r>
    </w:p>
    <w:p>
      <w:pPr>
        <w:pStyle w:val="TextBody"/>
        <w:bidi w:val="0"/>
        <w:spacing w:lineRule="auto" w:line="240" w:before="0" w:after="0"/>
        <w:ind w:left="0" w:right="0" w:firstLine="720"/>
        <w:jc w:val="both"/>
        <w:rPr/>
      </w:pPr>
      <w:r>
        <w:rPr>
          <w:rFonts w:ascii="Times New Roman;serif" w:hAnsi="Times New Roman;serif"/>
          <w:b w:val="false"/>
          <w:color w:val="000000"/>
          <w:sz w:val="24"/>
        </w:rPr>
        <w:t>8.2</w:t>
      </w:r>
      <w:r>
        <w:rPr>
          <w:rFonts w:ascii="Times New Roman;serif" w:hAnsi="Times New Roman;serif"/>
          <w:b w:val="false"/>
          <w:color w:val="000000"/>
          <w:sz w:val="24"/>
          <w:u w:val="single"/>
        </w:rPr>
        <w:t>Payment of Liabilities, Including Taxes, Etc</w:t>
      </w:r>
      <w:r>
        <w:rPr>
          <w:rFonts w:ascii="Times New Roman;serif" w:hAnsi="Times New Roman;serif"/>
          <w:b w:val="false"/>
          <w:color w:val="000000"/>
          <w:sz w:val="24"/>
        </w:rPr>
        <w:t>. Each Loan Party shall, and shall cause each of its Subsidiaries to, duly pay and discharge (a) all liabilities to which it is subject or which are asserted against it, promptly as and when the same shall become due and payable, including all taxes, assessments and governmental charges upon it or any of its properties, assets, income or profits, prior to the date on which penalties attach thereto, except to the extent that such liabilities, including taxes, assessments or charges, are being contested in good faith and by appropriate and lawful proceedings diligently conducted and for which such reserve or other appropriate provisions, if any, as shall be required by GAAP shall have been made and (b) all lawful and valid claims which, if unpaid, would result in the attachment of a Lien on its property as a matter of Law or contract.</w:t>
      </w:r>
    </w:p>
    <w:p>
      <w:pPr>
        <w:pStyle w:val="TextBody"/>
        <w:bidi w:val="0"/>
        <w:spacing w:lineRule="auto" w:line="240"/>
        <w:ind w:left="0" w:right="0" w:firstLine="720"/>
        <w:jc w:val="both"/>
        <w:rPr/>
      </w:pPr>
      <w:r>
        <w:rPr>
          <w:rFonts w:ascii="Times New Roman;serif" w:hAnsi="Times New Roman;serif"/>
          <w:b w:val="false"/>
          <w:color w:val="000000"/>
          <w:sz w:val="24"/>
        </w:rPr>
        <w:t>8.3</w:t>
      </w:r>
      <w:r>
        <w:rPr>
          <w:rFonts w:ascii="Times New Roman;serif" w:hAnsi="Times New Roman;serif"/>
          <w:b w:val="false"/>
          <w:color w:val="000000"/>
          <w:sz w:val="24"/>
          <w:u w:val="single"/>
        </w:rPr>
        <w:t>Maintenance of Insurance</w:t>
      </w:r>
      <w:r>
        <w:rPr>
          <w:rFonts w:ascii="Times New Roman;serif" w:hAnsi="Times New Roman;serif"/>
          <w:b w:val="false"/>
          <w:color w:val="000000"/>
          <w:sz w:val="24"/>
        </w:rPr>
        <w:t xml:space="preserve">. Each Loan Party shall, and shall cause each of its Subsidiaries to, insure its properties and assets against loss or damage by fire and such other insurable hazards as such assets are commonly insured (including fire, extended coverage, property damage, workers’ compensation, public liability and business interruption insurance) and against other risks (including errors and omissions) in such amounts as similar properties and assets are insured by prudent companies in similar circumstances carrying on similar businesses, and with reputable and financially sound insurers, including self-insurance to the extent customary or acceptable to the Administrative Agent, all as reasonably determined by the Administrative Agent. At the request of the Administrative Agent, the Loan Parties shall deliver to the Administrative Agent and each of the Lenders (x) on the Closing Date and annually thereafter an original certificate of insurance signed by the Loan Parties’ independent insurance broker describing and certifying as to the existence of the insurance on the Collateral required to </w:t>
      </w:r>
    </w:p>
    <w:p>
      <w:pPr>
        <w:pStyle w:val="TextBody"/>
        <w:bidi w:val="0"/>
        <w:spacing w:before="0" w:after="0"/>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541020"/>
                <wp:effectExtent l="0" t="0" r="0" b="0"/>
                <wp:wrapNone/>
                <wp:docPr id="91" name="Frame9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be maintained by this Agreement and the other Loan Documents, together with a copy of the endorsement described in the next sentence attached to such certificate, and (y) from time to time a summary schedule indicating all insurance then in force with respect to each of the Loan Parties. Such policies of insurance shall contain special endorsements which include the provisions specified below or are otherwise in form acceptable to the Administrative Agent in its discretion. The applicable Loan Parties shall notify the Administrative Agent promptly of any occurrence causing a material loss or decline in value of the Collateral and the estimated (or actual, if available) amount of such loss or decline.</w:t>
      </w:r>
    </w:p>
    <w:p>
      <w:pPr>
        <w:pStyle w:val="TextBody"/>
        <w:bidi w:val="0"/>
        <w:spacing w:lineRule="auto" w:line="240" w:before="0" w:after="0"/>
        <w:ind w:left="0" w:right="0" w:firstLine="720"/>
        <w:jc w:val="both"/>
        <w:rPr/>
      </w:pPr>
      <w:r>
        <w:rPr>
          <w:rFonts w:ascii="Times New Roman;serif" w:hAnsi="Times New Roman;serif"/>
          <w:b w:val="false"/>
          <w:color w:val="000000"/>
          <w:sz w:val="24"/>
        </w:rPr>
        <w:t>8.4</w:t>
      </w:r>
      <w:r>
        <w:rPr>
          <w:rFonts w:ascii="Times New Roman;serif" w:hAnsi="Times New Roman;serif"/>
          <w:b w:val="false"/>
          <w:color w:val="000000"/>
          <w:sz w:val="24"/>
          <w:u w:val="single"/>
        </w:rPr>
        <w:t>Maintenance of Properties and Leases</w:t>
      </w:r>
      <w:r>
        <w:rPr>
          <w:rFonts w:ascii="Times New Roman;serif" w:hAnsi="Times New Roman;serif"/>
          <w:b w:val="false"/>
          <w:color w:val="000000"/>
          <w:sz w:val="24"/>
        </w:rPr>
        <w:t>. Each Loan Party shall, and shall cause each of its Subsidiaries to, maintain in good repair, working order and condition (ordinary wear and tear excepted) in accordance with the general practice of other businesses of similar character and size, all of those properties useful or necessary to its business, and from time to time, such Loan Party will make or cause to be made all necessary and appropriate repairs, renewals or replacements thereof, except where the failure to do so would not reasonably be expected to result in a Material Adverse Change.</w:t>
      </w:r>
    </w:p>
    <w:p>
      <w:pPr>
        <w:pStyle w:val="TextBody"/>
        <w:bidi w:val="0"/>
        <w:spacing w:lineRule="auto" w:line="240" w:before="0" w:after="0"/>
        <w:ind w:left="0" w:right="0" w:firstLine="720"/>
        <w:jc w:val="both"/>
        <w:rPr/>
      </w:pPr>
      <w:r>
        <w:rPr>
          <w:rFonts w:ascii="Times New Roman;serif" w:hAnsi="Times New Roman;serif"/>
          <w:b w:val="false"/>
          <w:color w:val="000000"/>
          <w:sz w:val="24"/>
        </w:rPr>
        <w:t>8.5</w:t>
      </w:r>
      <w:r>
        <w:rPr>
          <w:rFonts w:ascii="Times New Roman;serif" w:hAnsi="Times New Roman;serif"/>
          <w:b w:val="false"/>
          <w:color w:val="000000"/>
          <w:sz w:val="24"/>
          <w:u w:val="single"/>
        </w:rPr>
        <w:t>Inspection Rights</w:t>
      </w:r>
      <w:r>
        <w:rPr>
          <w:rFonts w:ascii="Times New Roman;serif" w:hAnsi="Times New Roman;serif"/>
          <w:b w:val="false"/>
          <w:color w:val="000000"/>
          <w:sz w:val="24"/>
        </w:rPr>
        <w:t>. Each Loan Party shall, and shall cause each of its Subsidiaries to, permit any of the officers or authorized employees or representatives of the Administrative Agent or any of the Lenders to visit and inspect any of its properties and to examine and make excerpts from its books and records and discuss its business affairs, finances and accounts with its officers, directors and independent accountants, all in such detail and at such times and as often as any of the Lenders may reasonably request, provided that each Lender shall provide the Borrower and the Administrative Agent with reasonable notice prior to any visit or inspection. In the event any Lender desires to conduct an audit of any Loan Party, such Lender shall make a reasonable effort to conduct such audit contemporaneously with any audit to be performed by the Administrative Agent and further provided that any such visit and inspection shall be at the expense of the Borrower only once per year except when an Event of Default has occurred and is continuing.</w:t>
      </w:r>
    </w:p>
    <w:p>
      <w:pPr>
        <w:pStyle w:val="TextBody"/>
        <w:bidi w:val="0"/>
        <w:spacing w:lineRule="auto" w:line="240" w:before="0" w:after="0"/>
        <w:ind w:left="0" w:right="0" w:firstLine="720"/>
        <w:jc w:val="both"/>
        <w:rPr/>
      </w:pPr>
      <w:r>
        <w:rPr>
          <w:rFonts w:ascii="Times New Roman;serif" w:hAnsi="Times New Roman;serif"/>
          <w:b w:val="false"/>
          <w:color w:val="000000"/>
          <w:sz w:val="24"/>
        </w:rPr>
        <w:t>8.6</w:t>
      </w:r>
      <w:r>
        <w:rPr>
          <w:rFonts w:ascii="Times New Roman;serif" w:hAnsi="Times New Roman;serif"/>
          <w:b w:val="false"/>
          <w:color w:val="000000"/>
          <w:sz w:val="24"/>
          <w:u w:val="single"/>
        </w:rPr>
        <w:t>Keeping of Records and Books of Account</w:t>
      </w:r>
      <w:r>
        <w:rPr>
          <w:rFonts w:ascii="Times New Roman;serif" w:hAnsi="Times New Roman;serif"/>
          <w:b w:val="false"/>
          <w:color w:val="000000"/>
          <w:sz w:val="24"/>
        </w:rPr>
        <w:t>. Each Loan Party shall, and shall cause each of its Subsidiaries to, maintain and keep books of record and account which enable the Borrower and its Subsidiaries to issue financial statements in accordance with GAAP consistently applied and as otherwise required by applicable Laws of any Official Body having jurisdiction over the Borrower or any Subsidiary of the Borrower, and in which full, true and correct entries shall be made in all material respects of all financial transactions.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8.7</w:t>
      </w:r>
      <w:r>
        <w:rPr>
          <w:rFonts w:ascii="Times New Roman;serif" w:hAnsi="Times New Roman;serif"/>
          <w:b w:val="false"/>
          <w:color w:val="000000"/>
          <w:sz w:val="24"/>
          <w:u w:val="single"/>
        </w:rPr>
        <w:t>Compliance with Laws; Use of Proceeds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Each Loan Party shall, and shall cause each of its Subsidiaries to, comply in all material respects with all applicable Laws, including all Environmental Laws, in all respects; except (i) where such compliance with any law is being contested in good faith by appropriate proceedings diligently conducted, and (ii) that it shall not be deemed to be a violation of this </w:t>
      </w:r>
      <w:r>
        <w:rPr>
          <w:rFonts w:ascii="Times New Roman;serif" w:hAnsi="Times New Roman;serif"/>
          <w:b w:val="false"/>
          <w:color w:val="000000"/>
          <w:sz w:val="24"/>
          <w:u w:val="single"/>
        </w:rPr>
        <w:t>Section 8.7</w:t>
      </w:r>
      <w:r>
        <w:rPr>
          <w:color w:val="000000"/>
        </w:rPr>
        <w:t xml:space="preserve"> </w:t>
      </w:r>
      <w:r>
        <w:rPr>
          <w:rFonts w:ascii="Times New Roman;serif" w:hAnsi="Times New Roman;serif"/>
          <w:b w:val="false"/>
          <w:color w:val="000000"/>
          <w:sz w:val="24"/>
        </w:rPr>
        <w:t>if any failure to comply with any Law would not result in fines, penalties, remediation costs, other similar liabilities or injunctive relief which in the aggregate would constitute a Material Adverse Change.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Loan Parties will use the Letters of Credit and the proceeds of the Loans only for general corporate purposes, including Permitted Acquisitions, working capital, investments, dividends, share repurchases, recapitalization and other corporate transactions, in each case in accordance with applicable Law.</w:t>
      </w:r>
    </w:p>
    <w:p>
      <w:pPr>
        <w:pStyle w:val="TextBody"/>
        <w:bidi w:val="0"/>
        <w:spacing w:lineRule="auto" w:line="240" w:before="0" w:after="240"/>
        <w:ind w:left="0" w:right="0" w:firstLine="720"/>
        <w:jc w:val="both"/>
        <w:rPr/>
      </w:pPr>
      <w:r>
        <w:rPr>
          <w:rFonts w:ascii="Times New Roman;serif" w:hAnsi="Times New Roman;serif"/>
          <w:b w:val="false"/>
          <w:color w:val="000000"/>
          <w:sz w:val="24"/>
        </w:rPr>
        <w:t>8.8</w:t>
      </w:r>
      <w:r>
        <w:rPr>
          <w:rFonts w:ascii="Times New Roman;serif" w:hAnsi="Times New Roman;serif"/>
          <w:b w:val="false"/>
          <w:color w:val="000000"/>
          <w:sz w:val="24"/>
          <w:u w:val="single"/>
        </w:rPr>
        <w:t>Additional Subsidiaries; Further Assurances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Additional Domestic Subsidiaries</w:t>
      </w:r>
      <w:r>
        <w:rPr>
          <w:rFonts w:ascii="Times New Roman;serif" w:hAnsi="Times New Roman;serif"/>
          <w:b w:val="false"/>
          <w:color w:val="000000"/>
          <w:sz w:val="24"/>
        </w:rPr>
        <w:t xml:space="preserve">. Promptly after the creation or acquisition of any Domestic Subsidiary (and, in any event, within thirty (30) days after such creation or acquisition, as such time period may be extended by the Administrative Agent in its </w:t>
      </w:r>
    </w:p>
    <w:p>
      <w:pPr>
        <w:pStyle w:val="TextBody"/>
        <w:bidi w:val="0"/>
        <w:spacing w:before="0" w:after="0"/>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541020"/>
                <wp:effectExtent l="0" t="0" r="0" b="0"/>
                <wp:wrapNone/>
                <wp:docPr id="92" name="Frame9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sole discretion) cause such Domestic Subsidiary to (i) become a Guarantor and grant a security interest in all personal property of such Domestic Subsidiary (subject to the exceptions specified in the Collateral Documents) owned by such Subsidiary by delivering to the Administrative Agent a duly executed Guaranty Joinder or such other documents as the Administrative Agent shall deem appropriate for such purpose, (ii) deliver to the Administrative Agent such opinions, documents and certificates referred to in </w:t>
      </w:r>
      <w:r>
        <w:rPr>
          <w:rFonts w:ascii="Times New Roman;serif" w:hAnsi="Times New Roman;serif"/>
          <w:b w:val="false"/>
          <w:color w:val="000000"/>
          <w:sz w:val="24"/>
          <w:u w:val="single"/>
        </w:rPr>
        <w:t>Section 7.1</w:t>
      </w:r>
      <w:r>
        <w:rPr>
          <w:color w:val="000000"/>
        </w:rPr>
        <w:t xml:space="preserve"> </w:t>
      </w:r>
      <w:r>
        <w:rPr>
          <w:rFonts w:ascii="Times New Roman;serif" w:hAnsi="Times New Roman;serif"/>
          <w:b w:val="false"/>
          <w:color w:val="000000"/>
          <w:sz w:val="24"/>
        </w:rPr>
        <w:t>as may be reasonably requested by the Administrative Agent, (iii) deliver to the Administrative Agent such original certificated Equity Interests or other certificates and stock or other transfer powers evidencing the Equity Interests of such Domestic Subsidiary, (iv) deliver to the Administrative Agent such updated Schedules to the Loan Documents as requested by the Administrative Agent with respect to such Domestic Subsidiary, and (v) deliver to the Administrative Agent such other documents as may be reasonably requested by the Administrative Agent, all in form, content and scope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Merger Subsidiaries</w:t>
      </w:r>
      <w:r>
        <w:rPr>
          <w:rFonts w:ascii="Times New Roman;serif" w:hAnsi="Times New Roman;serif"/>
          <w:b w:val="false"/>
          <w:color w:val="000000"/>
          <w:sz w:val="24"/>
        </w:rPr>
        <w:t xml:space="preserve">. Notwithstanding the foregoing, to the extent any new Subsidiary is created solely for the purpose of consummating a merger transaction pursuant to a Permitted Acquisition, and such new Subsidiary at no time holds any assets or liabilities other than any merger consideration contributed to it contemporaneously with the closing of such merger transaction, such new Subsidiary shall not be required to take the actions specified in </w:t>
      </w:r>
      <w:r>
        <w:rPr>
          <w:rFonts w:ascii="Times New Roman;serif" w:hAnsi="Times New Roman;serif"/>
          <w:b w:val="false"/>
          <w:color w:val="000000"/>
          <w:sz w:val="24"/>
          <w:u w:val="single"/>
        </w:rPr>
        <w:t>Section 8.8(a)</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(b)</w:t>
      </w:r>
      <w:r>
        <w:rPr>
          <w:rFonts w:ascii="Times New Roman;serif" w:hAnsi="Times New Roman;serif"/>
          <w:b w:val="false"/>
          <w:color w:val="000000"/>
          <w:sz w:val="24"/>
        </w:rPr>
        <w:t xml:space="preserve">, as applicable, until the consummation of such Permitted Acquisition (at which time, the surviving entity of the respective merger transaction shall be required to so comply with </w:t>
      </w:r>
      <w:r>
        <w:rPr>
          <w:rFonts w:ascii="Times New Roman;serif" w:hAnsi="Times New Roman;serif"/>
          <w:b w:val="false"/>
          <w:color w:val="000000"/>
          <w:sz w:val="24"/>
          <w:u w:val="single"/>
        </w:rPr>
        <w:t>Section 8.8(a)</w:t>
      </w:r>
      <w:r>
        <w:rPr>
          <w:color w:val="000000"/>
        </w:rPr>
        <w:t xml:space="preserve"> </w:t>
      </w:r>
      <w:r>
        <w:rPr>
          <w:rFonts w:ascii="Times New Roman;serif" w:hAnsi="Times New Roman;serif"/>
          <w:b w:val="false"/>
          <w:color w:val="000000"/>
          <w:sz w:val="24"/>
        </w:rPr>
        <w:t>or</w:t>
      </w:r>
      <w:r>
        <w:rPr>
          <w:color w:val="000000"/>
          <w:u w:val="single"/>
        </w:rPr>
        <w:t xml:space="preserve"> </w:t>
      </w:r>
      <w:r>
        <w:rPr>
          <w:rFonts w:ascii="Times New Roman;serif" w:hAnsi="Times New Roman;serif"/>
          <w:b w:val="false"/>
          <w:color w:val="000000"/>
          <w:sz w:val="24"/>
          <w:u w:val="single"/>
        </w:rPr>
        <w:t>(b)</w:t>
      </w:r>
      <w:r>
        <w:rPr>
          <w:rFonts w:ascii="Times New Roman;serif" w:hAnsi="Times New Roman;serif"/>
          <w:b w:val="false"/>
          <w:color w:val="000000"/>
          <w:sz w:val="24"/>
        </w:rPr>
        <w:t>, as applicable, within ten (10) Business Days of the consummation of such Permitted Acquisition, as such time period may be extended by the Administrative Agent in its sole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Exclusions</w:t>
      </w:r>
      <w:r>
        <w:rPr>
          <w:rFonts w:ascii="Times New Roman;serif" w:hAnsi="Times New Roman;serif"/>
          <w:b w:val="false"/>
          <w:color w:val="000000"/>
          <w:sz w:val="24"/>
        </w:rPr>
        <w:t xml:space="preserve">. The provisions of this </w:t>
      </w:r>
      <w:r>
        <w:rPr>
          <w:rFonts w:ascii="Times New Roman;serif" w:hAnsi="Times New Roman;serif"/>
          <w:b w:val="false"/>
          <w:color w:val="000000"/>
          <w:sz w:val="24"/>
          <w:u w:val="single"/>
        </w:rPr>
        <w:t>Section 8.8</w:t>
      </w:r>
      <w:r>
        <w:rPr>
          <w:color w:val="000000"/>
        </w:rPr>
        <w:t xml:space="preserve"> </w:t>
      </w:r>
      <w:r>
        <w:rPr>
          <w:rFonts w:ascii="Times New Roman;serif" w:hAnsi="Times New Roman;serif"/>
          <w:b w:val="false"/>
          <w:color w:val="000000"/>
          <w:sz w:val="24"/>
        </w:rPr>
        <w:t>shall not apply to assets as to which the Administrative Agent and the Borrower shall reasonably determine that the costs and burdens of obtaining a security interest therein or perfection thereof outweigh the value of the security afforded thereby.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Further Assurances</w:t>
      </w:r>
      <w:r>
        <w:rPr>
          <w:rFonts w:ascii="Times New Roman;serif" w:hAnsi="Times New Roman;serif"/>
          <w:b w:val="false"/>
          <w:color w:val="000000"/>
          <w:sz w:val="24"/>
        </w:rPr>
        <w:t>. Each Loan Party shall, from time to time, at its expense, faithfully preserve and protect the Administrative Agent’s Lien on Collateral and all other real and personal property of the Loan Parties whether now owned or hereafter acquired as a continuing first priority perfected Lien, subject only to Permitted Liens, and shall do such other acts and things as the Administrative Agent in its sole discretion may deem necessary or advisable from time to time in order to preserve, perfect and protect the Liens granted under the Loan Documents and to exercise and enforce its rights and remedies thereunder with respect to the Collateral.</w:t>
      </w:r>
    </w:p>
    <w:p>
      <w:pPr>
        <w:pStyle w:val="TextBody"/>
        <w:bidi w:val="0"/>
        <w:spacing w:lineRule="auto" w:line="240" w:before="0" w:after="240"/>
        <w:ind w:left="0" w:right="0" w:firstLine="720"/>
        <w:jc w:val="both"/>
        <w:rPr/>
      </w:pPr>
      <w:r>
        <w:rPr>
          <w:rFonts w:ascii="Times New Roman;serif" w:hAnsi="Times New Roman;serif"/>
          <w:b w:val="false"/>
          <w:color w:val="000000"/>
          <w:sz w:val="24"/>
        </w:rPr>
        <w:t>8.9</w:t>
      </w:r>
      <w:r>
        <w:rPr>
          <w:rFonts w:ascii="Times New Roman;serif" w:hAnsi="Times New Roman;serif"/>
          <w:b w:val="false"/>
          <w:color w:val="000000"/>
          <w:sz w:val="24"/>
          <w:u w:val="single"/>
        </w:rPr>
        <w:t>Sanctions and other Anti-Terrorism Laws; Anti-Corruption Laws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Loan Parties covenant and agree that (A) they shall immediately notify the Administrative Agent, the Collateral Agent and each of the Lenders in writing upon the occurrence of a Reportable Compliance Event; and (B) if, at any time, any Collateral becomes Embargoed Property, then, in addition to all other rights and remedies available to the Administrative Agent, the Collateral Agent and each of the Lenders, upon request by the Administrative Agent, the Collateral Agent or any of the Lenders, the Loan Parties shall provide substitute Collateral acceptable to the Lenders that is not Embargoed Property.</w:t>
      </w:r>
    </w:p>
    <w:p>
      <w:pPr>
        <w:pStyle w:val="TextBody"/>
        <w:bidi w:val="0"/>
        <w:spacing w:before="0" w:after="0"/>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541020"/>
                <wp:effectExtent l="0" t="0" r="0" b="0"/>
                <wp:wrapNone/>
                <wp:docPr id="93" name="Frame9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Each Covered Entity shall conduct their business in compliance with all Anti-Corruption Laws and maintain policies and procedures designed to ensure compliance with such Laws.</w:t>
      </w:r>
    </w:p>
    <w:p>
      <w:pPr>
        <w:pStyle w:val="TextBody"/>
        <w:bidi w:val="0"/>
        <w:spacing w:lineRule="auto" w:line="240" w:before="0" w:after="240"/>
        <w:ind w:left="0" w:right="0" w:firstLine="720"/>
        <w:jc w:val="both"/>
        <w:rPr/>
      </w:pPr>
      <w:r>
        <w:rPr>
          <w:rFonts w:ascii="Times New Roman;serif" w:hAnsi="Times New Roman;serif"/>
          <w:b w:val="false"/>
          <w:color w:val="000000"/>
          <w:sz w:val="24"/>
        </w:rPr>
        <w:t>8.10</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8.11</w:t>
      </w:r>
      <w:r>
        <w:rPr>
          <w:rFonts w:ascii="Times New Roman;serif" w:hAnsi="Times New Roman;serif"/>
          <w:b w:val="false"/>
          <w:color w:val="000000"/>
          <w:sz w:val="24"/>
          <w:u w:val="single"/>
        </w:rPr>
        <w:t>Keepwell</w:t>
      </w:r>
      <w:r>
        <w:rPr>
          <w:rFonts w:ascii="Times New Roman;serif" w:hAnsi="Times New Roman;serif"/>
          <w:b w:val="false"/>
          <w:color w:val="000000"/>
          <w:sz w:val="24"/>
        </w:rPr>
        <w:t xml:space="preserve">. Each Qualified ECP Loan Party jointly and severally (together with each other Qualified ECP Loan Party) hereby absolutely unconditionally and irrevocably (a) guarantees the prompt payment and performance of all Swap Obligations owing by each Non-Qualifying Party (it being understood and agreed that this guarantee is a guaranty of payment and not of collection), and (b) undertakes to provide such funds or other support as may be needed from time to time by any Non-Qualifying Party to honor all of such Non-Qualifying Party’s obligations under this Agreement or any other Loan Document in respect of Swap Obligations (provided, however, that each Qualified ECP Loan Party shall only be liable under this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for the maximum amount of such liability that can be hereby incurred without rendering its obligations under this </w:t>
      </w:r>
      <w:r>
        <w:rPr>
          <w:rFonts w:ascii="Times New Roman;serif" w:hAnsi="Times New Roman;serif"/>
          <w:b w:val="false"/>
          <w:color w:val="000000"/>
          <w:sz w:val="24"/>
          <w:u w:val="single"/>
        </w:rPr>
        <w:t>Section 8.11</w:t>
      </w:r>
      <w:r>
        <w:rPr>
          <w:rFonts w:ascii="Times New Roman;serif" w:hAnsi="Times New Roman;serif"/>
          <w:b w:val="false"/>
          <w:color w:val="000000"/>
          <w:sz w:val="24"/>
        </w:rPr>
        <w:t xml:space="preserve">, or otherwise under this Agreement or any other Loan Document, voidable under applicable Law, including applicable Law relating to fraudulent conveyance or fraudulent transfer, and not for any greater amount). The obligations of each Qualified ECP Loan Party under this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 xml:space="preserve">shall remain in full force and effect until the Facility Termination Date. Each Qualified ECP Loan Party intends that this </w:t>
      </w:r>
      <w:r>
        <w:rPr>
          <w:rFonts w:ascii="Times New Roman;serif" w:hAnsi="Times New Roman;serif"/>
          <w:b w:val="false"/>
          <w:color w:val="000000"/>
          <w:sz w:val="24"/>
          <w:u w:val="single"/>
        </w:rPr>
        <w:t xml:space="preserve">Section 8.11 </w:t>
      </w:r>
      <w:r>
        <w:rPr>
          <w:rFonts w:ascii="Times New Roman;serif" w:hAnsi="Times New Roman;serif"/>
          <w:b w:val="false"/>
          <w:color w:val="000000"/>
          <w:sz w:val="24"/>
        </w:rPr>
        <w:t xml:space="preserve">constitute, and this </w:t>
      </w:r>
      <w:r>
        <w:rPr>
          <w:rFonts w:ascii="Times New Roman;serif" w:hAnsi="Times New Roman;serif"/>
          <w:b w:val="false"/>
          <w:color w:val="000000"/>
          <w:sz w:val="24"/>
          <w:u w:val="single"/>
        </w:rPr>
        <w:t>Section 8.11</w:t>
      </w:r>
      <w:r>
        <w:rPr>
          <w:color w:val="000000"/>
        </w:rPr>
        <w:t xml:space="preserve"> </w:t>
      </w:r>
      <w:r>
        <w:rPr>
          <w:rFonts w:ascii="Times New Roman;serif" w:hAnsi="Times New Roman;serif"/>
          <w:b w:val="false"/>
          <w:color w:val="000000"/>
          <w:sz w:val="24"/>
        </w:rPr>
        <w:t>shall be deemed to constitute, a guarantee of the obligations of, and a “keepwell, support, or other agreement” for the benefit of each other Loan Party for all purposes of Section 1a(18(A)(v)(II) of the CEA.</w:t>
      </w:r>
    </w:p>
    <w:p>
      <w:pPr>
        <w:pStyle w:val="TextBody"/>
        <w:bidi w:val="0"/>
        <w:spacing w:lineRule="auto" w:line="240" w:before="0" w:after="0"/>
        <w:ind w:left="0" w:right="0" w:firstLine="720"/>
        <w:jc w:val="both"/>
        <w:rPr/>
      </w:pPr>
      <w:r>
        <w:rPr>
          <w:rFonts w:ascii="Times New Roman;serif" w:hAnsi="Times New Roman;serif"/>
          <w:b w:val="false"/>
          <w:color w:val="000000"/>
          <w:sz w:val="24"/>
        </w:rPr>
        <w:t>8.12</w:t>
      </w:r>
      <w:r>
        <w:rPr>
          <w:rFonts w:ascii="Times New Roman;serif" w:hAnsi="Times New Roman;serif"/>
          <w:b w:val="false"/>
          <w:color w:val="000000"/>
          <w:sz w:val="24"/>
          <w:u w:val="single"/>
        </w:rPr>
        <w:t>Reporting Requirements</w:t>
      </w:r>
      <w:r>
        <w:rPr>
          <w:rFonts w:ascii="Times New Roman;serif" w:hAnsi="Times New Roman;serif"/>
          <w:b w:val="false"/>
          <w:color w:val="000000"/>
          <w:sz w:val="24"/>
        </w:rPr>
        <w:t>. The Loan Parties will furnish or cause to be furnished to the Administrative Agent and each of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Quarterly Financial Statements</w:t>
      </w:r>
      <w:r>
        <w:rPr>
          <w:rFonts w:ascii="Times New Roman;serif" w:hAnsi="Times New Roman;serif"/>
          <w:b w:val="false"/>
          <w:color w:val="000000"/>
          <w:sz w:val="24"/>
        </w:rPr>
        <w:t>. As soon as available and in any event within forty-five (45) calendar days after the end of each of the first three fiscal quarters in each fiscal year (or, if required to be filed with the SEC, within five (5) Business Days after such required filing date (without giving effect to any permitted extension thereof)), financial statements of Holdings, consisting of a consolidated and consolidating balance sheet as of the end of such fiscal quarter and related consolidated and consolidating statements of income, stockholders’ equity and cash flows for the fiscal quarter then ended and the fiscal year through that date, all in reasonable detail and certified (subject to normal year-end audit adjustments) by the Chief Executive Officer, President or Chief Financial Officer of Holdings, as having been prepared in accordance with GAAP (subject only to normal year-end audit adjustments and the absence of notes), consistently applied, and setting forth in comparative form the respective financial statements for the corresponding date and period in the previous fiscal year (all of which may be provided by means of delivery of the applicable SEC Form 10-Q, which will be deemed delivered upon filing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Annual Financial Statements</w:t>
      </w:r>
      <w:r>
        <w:rPr>
          <w:rFonts w:ascii="Times New Roman;serif" w:hAnsi="Times New Roman;serif"/>
          <w:b w:val="false"/>
          <w:color w:val="000000"/>
          <w:sz w:val="24"/>
        </w:rPr>
        <w:t xml:space="preserve">. As soon as available and in any event within one hundred-twenty (120) days after the end of each fiscal year of Holdings, financial statements of, as applicable, Holdings, consisting of a consolidated and consolidating balance sheet as of the end of such fiscal year, and related consolidated and consolidating statements of income, stockholders’ equity and cash flows for the fiscal year then ended, all in reasonable detail and prepared in accordance with GAAP consistently applied and setting forth in comparative form the financial statements as of the end of and for the preceding fiscal year, and audited and reported on by independent certified public accountants of nationally recognized standing satisfactory to the Administrative Agent (all of which may be provided by means of delivery of the applicable SEC Form 10-K, which will be deemed delivered upon filing thereof). The opinion or report of accountants shall be prepared in accordance with reasonably acceptable auditing standards and shall be free of any qualification (other than any consistency qualification that may result from a change in the method used to prepare the financial statements as to which </w:t>
      </w:r>
    </w:p>
    <w:p>
      <w:pPr>
        <w:pStyle w:val="TextBody"/>
        <w:bidi w:val="0"/>
        <w:spacing w:before="0" w:after="0"/>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541020"/>
                <wp:effectExtent l="0" t="0" r="0" b="0"/>
                <wp:wrapNone/>
                <wp:docPr id="94" name="Frame9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such accountants concur), including without limitation as to the scope of such audit or status as a “going concern” of any Loan Party. The Loan Parties shall deliver with such financial statements and certification by their accountants a letter of such accountants to the Administrative Agent and the Lenders substantially to the effect that, based upon their ordinary and customary examination of the affairs of the Borrower, performed in connection with the preparation of such consolidated financial statements, and in accordance with GAAP, they are not aware of the existence of any condition or event which constitutes an Event of Default or Potential Default in respect of the financial covenants specified in </w:t>
      </w:r>
      <w:r>
        <w:rPr>
          <w:rFonts w:ascii="Times New Roman;serif" w:hAnsi="Times New Roman;serif"/>
          <w:b w:val="false"/>
          <w:color w:val="000000"/>
          <w:sz w:val="24"/>
          <w:u w:val="single"/>
        </w:rPr>
        <w:t>Sections 9.13, 9.14</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9.15</w:t>
      </w:r>
      <w:r>
        <w:rPr>
          <w:color w:val="000000"/>
        </w:rPr>
        <w:t xml:space="preserve"> </w:t>
      </w:r>
      <w:r>
        <w:rPr>
          <w:rFonts w:ascii="Times New Roman;serif" w:hAnsi="Times New Roman;serif"/>
          <w:b w:val="false"/>
          <w:color w:val="000000"/>
          <w:sz w:val="24"/>
        </w:rPr>
        <w:t>or, if they are aware of such condition or event, stating the nature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8.13</w:t>
      </w:r>
      <w:r>
        <w:rPr>
          <w:rFonts w:ascii="Times New Roman;serif" w:hAnsi="Times New Roman;serif"/>
          <w:b w:val="false"/>
          <w:color w:val="000000"/>
          <w:sz w:val="24"/>
          <w:u w:val="single"/>
        </w:rPr>
        <w:t>Certificates; Notices; Additional Information</w:t>
      </w:r>
      <w:r>
        <w:rPr>
          <w:rFonts w:ascii="Times New Roman;serif" w:hAnsi="Times New Roman;serif"/>
          <w:b w:val="false"/>
          <w:color w:val="000000"/>
          <w:sz w:val="24"/>
        </w:rPr>
        <w:t>. The Loan Parties will furnish or cause to be furnished to the Administrative Agent and each of the Lenders: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Certificate of the Borrower</w:t>
      </w:r>
      <w:r>
        <w:rPr>
          <w:rFonts w:ascii="Times New Roman;serif" w:hAnsi="Times New Roman;serif"/>
          <w:b w:val="false"/>
          <w:color w:val="000000"/>
          <w:sz w:val="24"/>
        </w:rPr>
        <w:t xml:space="preserve">. Concurrently with the financial statements of the Borrower furnished to the Administrative Agent and to the Lenders pursuant to </w:t>
      </w:r>
      <w:r>
        <w:rPr>
          <w:rFonts w:ascii="Times New Roman;serif" w:hAnsi="Times New Roman;serif"/>
          <w:b w:val="false"/>
          <w:color w:val="000000"/>
          <w:sz w:val="24"/>
          <w:u w:val="single"/>
        </w:rPr>
        <w:t xml:space="preserve">Sections 8.12(a)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8.12(b)</w:t>
      </w:r>
      <w:r>
        <w:rPr>
          <w:rFonts w:ascii="Times New Roman;serif" w:hAnsi="Times New Roman;serif"/>
          <w:b w:val="false"/>
          <w:color w:val="000000"/>
          <w:sz w:val="24"/>
        </w:rPr>
        <w:t xml:space="preserve">, a certificate (each, a “Compliance Certificate”) of the Borrower signed by the Chief Executive Officer, President or Chief Financial Officer of the Holdings on behalf of Borrower, in the form of </w:t>
      </w:r>
      <w:r>
        <w:rPr>
          <w:rFonts w:ascii="Times New Roman;serif" w:hAnsi="Times New Roman;serif"/>
          <w:b w:val="false"/>
          <w:color w:val="000000"/>
          <w:sz w:val="24"/>
          <w:u w:val="single"/>
        </w:rPr>
        <w:t>Exhibit I</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Default</w:t>
      </w:r>
      <w:r>
        <w:rPr>
          <w:rFonts w:ascii="Times New Roman;serif" w:hAnsi="Times New Roman;serif"/>
          <w:b w:val="false"/>
          <w:color w:val="000000"/>
          <w:sz w:val="24"/>
        </w:rPr>
        <w:t>. Promptly after any officer of any Loan Party has learned of the occurrence of an Event of Default or Potential Default, a certificate signed by an Authorized Officer setting forth the details of such Event of Default or Potential Default, including all specific provisions of this Agreement and any other Loan Document that have been breached, and the action which such Loan Party proposes to take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Promptly after any officer of any Loan Party has learned of any matter that could reasonably be expected to result in a Material Adverse Change, including (i) breach or non-performance of or any default under any Material Contract, and (ii) any dispute, litigation, action, suit, proceeding or investigation before or by any Official Body or any other Person against any Loan Party or Subsidiary of any Loan Party or of any material development in any litigation or proceeding affecting a Loan Party or any Subsidiary of a Loan Party, written notice thereof accompanied by a statement of an Authorized Officer of the Borrower or the applicable Loan Party setting forth details of the occurrence referred to therein and stating what action the Borrower or the applicable Loan Party has taken and proposes to take with respect thereto.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Organizational Documents</w:t>
      </w:r>
      <w:r>
        <w:rPr>
          <w:rFonts w:ascii="Times New Roman;serif" w:hAnsi="Times New Roman;serif"/>
          <w:b w:val="false"/>
          <w:color w:val="000000"/>
          <w:sz w:val="24"/>
        </w:rPr>
        <w:t xml:space="preserve">. Within the time limits specified in </w:t>
      </w:r>
      <w:r>
        <w:rPr>
          <w:rFonts w:ascii="Times New Roman;serif" w:hAnsi="Times New Roman;serif"/>
          <w:b w:val="false"/>
          <w:color w:val="000000"/>
          <w:sz w:val="24"/>
          <w:u w:val="single"/>
        </w:rPr>
        <w:t>Section 9.11</w:t>
      </w:r>
      <w:r>
        <w:rPr>
          <w:rFonts w:ascii="Times New Roman;serif" w:hAnsi="Times New Roman;serif"/>
          <w:b w:val="false"/>
          <w:color w:val="000000"/>
          <w:sz w:val="24"/>
        </w:rPr>
        <w:t>, any amendment to the organizational documents of any Loan Party or to the Tax Receivable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Erroneous Financial Information; Change in Accounting</w:t>
      </w:r>
      <w:r>
        <w:rPr>
          <w:rFonts w:ascii="Times New Roman;serif" w:hAnsi="Times New Roman;serif"/>
          <w:b w:val="false"/>
          <w:color w:val="000000"/>
          <w:sz w:val="24"/>
        </w:rPr>
        <w:t>. (i) Immediately in the event that the Borrower or its accountants conclude or advise that any previously issued financial statement, audit report or interim review should no longer be relied upon or that disclosure should be made or action should be taken to prevent future reliance, notice in writing setting forth the details thereof and the action which the Borrower proposes to take with respect thereto and (ii) promptly notice in writing of any material change in accounting policies or financial reporting practice by any Loan Party or any Subsidiary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ERISA Event</w:t>
      </w:r>
      <w:r>
        <w:rPr>
          <w:rFonts w:ascii="Times New Roman;serif" w:hAnsi="Times New Roman;serif"/>
          <w:b w:val="false"/>
          <w:color w:val="000000"/>
          <w:sz w:val="24"/>
        </w:rPr>
        <w:t>. Immediately upon the occurrence of any ERISA Event, notice in writing setting forth the details thereof and the action which the Borrower proposes to take with respect thereto.</w:t>
      </w:r>
    </w:p>
    <w:p>
      <w:pPr>
        <w:pStyle w:val="TextBody"/>
        <w:bidi w:val="0"/>
        <w:spacing w:before="0" w:after="0"/>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541020"/>
                <wp:effectExtent l="0" t="0" r="0" b="0"/>
                <wp:wrapNone/>
                <wp:docPr id="95" name="Frame9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Other Reports</w:t>
      </w:r>
      <w:r>
        <w:rPr>
          <w:rFonts w:ascii="Times New Roman;serif" w:hAnsi="Times New Roman;serif"/>
          <w:b w:val="false"/>
          <w:color w:val="000000"/>
          <w:sz w:val="24"/>
        </w:rPr>
        <w:t>. Promptly upon their becoming available to the Borrower: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Annual Budget</w:t>
      </w:r>
      <w:r>
        <w:rPr>
          <w:rFonts w:ascii="Times New Roman;serif" w:hAnsi="Times New Roman;serif"/>
          <w:b w:val="false"/>
          <w:color w:val="000000"/>
          <w:sz w:val="24"/>
        </w:rPr>
        <w:t>. The annual budget and any forecasts or projections of the Borrower, to be supplied within sixty (60) days of the commencement of the fiscal year to which any of the foregoing may be applicable;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Management Letters</w:t>
      </w:r>
      <w:r>
        <w:rPr>
          <w:rFonts w:ascii="Times New Roman;serif" w:hAnsi="Times New Roman;serif"/>
          <w:b w:val="false"/>
          <w:color w:val="000000"/>
          <w:sz w:val="24"/>
        </w:rPr>
        <w:t>. Any reports including management letters or recommendations submitted to the Borrower (including its board of directors or the audit committee thereof) by independent accountants in connection with any annual, interim or special audit.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Other Information</w:t>
      </w:r>
      <w:r>
        <w:rPr>
          <w:rFonts w:ascii="Times New Roman;serif" w:hAnsi="Times New Roman;serif"/>
          <w:b w:val="false"/>
          <w:color w:val="000000"/>
          <w:sz w:val="24"/>
        </w:rPr>
        <w:t>. Such other reports and information as the Administrative Agent or the Required Lenders may from time to time reasonably request.</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Updates to Schedules</w:t>
      </w:r>
      <w:r>
        <w:rPr>
          <w:rFonts w:ascii="Times New Roman;serif" w:hAnsi="Times New Roman;serif"/>
          <w:b w:val="false"/>
          <w:color w:val="000000"/>
          <w:sz w:val="24"/>
        </w:rPr>
        <w:t>. Should any of the information or disclosures provided on any of the Schedules attached hereto become outdated or incorrect in any material respect, the Borrower shall promptly provide the Administrative Agent in writing with such revisions or updates to such Schedule as may be necessary or appropriate to update or correct same. No Schedule shall be deemed to have been amended, modified or superseded by any such correction or update, nor shall any breach of warranty or representation resulting from the inaccuracy or incompleteness of any such Schedule be deemed to have been cured thereby, unless and until the Required Lenders, in their sole and absolute discretion, shall have accepted in writing such revisions or updates to such Schedule.</w:t>
      </w:r>
    </w:p>
    <w:p>
      <w:pPr>
        <w:pStyle w:val="TextBody"/>
        <w:bidi w:val="0"/>
        <w:spacing w:lineRule="auto" w:line="240" w:before="0" w:after="0"/>
        <w:ind w:left="0" w:right="0" w:firstLine="720"/>
        <w:jc w:val="both"/>
        <w:rPr/>
      </w:pPr>
      <w:r>
        <w:rPr>
          <w:rFonts w:ascii="Times New Roman;serif" w:hAnsi="Times New Roman;serif"/>
          <w:b w:val="false"/>
          <w:color w:val="000000"/>
          <w:sz w:val="24"/>
        </w:rPr>
        <w:t>8.14</w:t>
      </w:r>
      <w:r>
        <w:rPr>
          <w:rFonts w:ascii="Times New Roman;serif" w:hAnsi="Times New Roman;serif"/>
          <w:b w:val="false"/>
          <w:color w:val="000000"/>
          <w:sz w:val="24"/>
          <w:u w:val="single"/>
        </w:rPr>
        <w:t>Certificate of Beneficial Ownership and Other Additional Information</w:t>
      </w:r>
      <w:r>
        <w:rPr>
          <w:rFonts w:ascii="Times New Roman;serif" w:hAnsi="Times New Roman;serif"/>
          <w:b w:val="false"/>
          <w:color w:val="000000"/>
          <w:sz w:val="24"/>
        </w:rPr>
        <w:t>. Provide to the Administrative Agent and the Lenders: (i) confirmation of the accuracy of the information set forth in the most recent Certificate of Beneficial Ownership provided to the Administrative Agent and Lenders; (ii) a new Certificate of Beneficial Ownership, in form and substance acceptable to the Administrative Agent and each Lender, when the individual(s) required to be identified as a Beneficial Owner under the Beneficial Ownership Regulation have changed; and (iii) such other information and documentation as may reasonably be requested by the Administrative Agent or any Lender from time to time for purposes of compliance by the Administrative Agent or such Lender with applicable Laws (including without limitation the USA PATRIOT Act and other “know your customer” and anti-money laundering rules and regulations), and any policy or procedure implemented by the Administrative Agent or such Lender to comply therewith.</w:t>
      </w:r>
    </w:p>
    <w:p>
      <w:pPr>
        <w:pStyle w:val="TextBody"/>
        <w:bidi w:val="0"/>
        <w:spacing w:lineRule="auto" w:line="240" w:before="0" w:after="0"/>
        <w:ind w:left="0" w:right="0" w:firstLine="720"/>
        <w:jc w:val="both"/>
        <w:rPr/>
      </w:pPr>
      <w:r>
        <w:rPr>
          <w:rFonts w:ascii="Times New Roman;serif" w:hAnsi="Times New Roman;serif"/>
          <w:b w:val="false"/>
          <w:color w:val="000000"/>
          <w:sz w:val="24"/>
        </w:rPr>
        <w:t>8.15</w:t>
      </w:r>
      <w:r>
        <w:rPr>
          <w:rFonts w:ascii="Times New Roman;serif" w:hAnsi="Times New Roman;serif"/>
          <w:b w:val="false"/>
          <w:color w:val="000000"/>
          <w:sz w:val="24"/>
          <w:u w:val="single"/>
        </w:rPr>
        <w:t>Post-Closing Covenant</w:t>
      </w:r>
      <w:r>
        <w:rPr>
          <w:rFonts w:ascii="Times New Roman;serif" w:hAnsi="Times New Roman;serif"/>
          <w:b w:val="false"/>
          <w:color w:val="000000"/>
          <w:sz w:val="24"/>
        </w:rPr>
        <w:t xml:space="preserve">. Borrower shall deliver to Administrative Agent the items or information required in the time periods specified in </w:t>
      </w:r>
      <w:r>
        <w:rPr>
          <w:rFonts w:ascii="Times New Roman;serif" w:hAnsi="Times New Roman;serif"/>
          <w:b/>
          <w:i/>
          <w:color w:val="000000"/>
          <w:sz w:val="24"/>
        </w:rPr>
        <w:t>Schedule 8.15</w:t>
      </w:r>
      <w:r>
        <w:rPr>
          <w:rFonts w:ascii="Times New Roman;serif" w:hAnsi="Times New Roman;serif"/>
          <w:b w:val="false"/>
          <w:color w:val="000000"/>
          <w:sz w:val="24"/>
        </w:rPr>
        <w:t>.</w:t>
      </w:r>
    </w:p>
    <w:p>
      <w:pPr>
        <w:pStyle w:val="TextBody"/>
        <w:bidi w:val="0"/>
        <w:spacing w:lineRule="auto" w:line="240" w:before="0" w:after="240"/>
        <w:jc w:val="center"/>
        <w:rPr/>
      </w:pPr>
      <w:r>
        <w:rPr>
          <w:rFonts w:ascii="Times New Roman;serif" w:hAnsi="Times New Roman;serif"/>
          <w:b w:val="false"/>
          <w:color w:val="000000"/>
          <w:sz w:val="24"/>
        </w:rPr>
        <w:t>ARTICLE 9</w:t>
      </w:r>
      <w:r>
        <w:rPr>
          <w:rFonts w:ascii="Times New Roman;serif" w:hAnsi="Times New Roman;serif"/>
          <w:b w:val="false"/>
          <w:color w:val="000000"/>
          <w:sz w:val="24"/>
          <w:u w:val="single"/>
        </w:rPr>
        <w:br/>
        <w:t>NEGATIVE COVENANTS</w: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Each Loan Party hereby covenants and agrees that until the Facility Termination Date, the Loan Party will not, and will not permit any of its Subsidiaries to:</w:t>
      </w:r>
    </w:p>
    <w:p>
      <w:pPr>
        <w:pStyle w:val="TextBody"/>
        <w:bidi w:val="0"/>
        <w:spacing w:lineRule="auto" w:line="240" w:before="0" w:after="0"/>
        <w:ind w:left="0" w:right="0" w:firstLine="720"/>
        <w:jc w:val="both"/>
        <w:rPr/>
      </w:pPr>
      <w:r>
        <w:rPr>
          <w:rFonts w:ascii="Times New Roman;serif" w:hAnsi="Times New Roman;serif"/>
          <w:b w:val="false"/>
          <w:color w:val="000000"/>
          <w:sz w:val="24"/>
        </w:rPr>
        <w:t>9.1</w:t>
      </w:r>
      <w:r>
        <w:rPr>
          <w:rFonts w:ascii="Times New Roman;serif" w:hAnsi="Times New Roman;serif"/>
          <w:b w:val="false"/>
          <w:color w:val="000000"/>
          <w:sz w:val="24"/>
          <w:u w:val="single"/>
        </w:rPr>
        <w:t>Indebtedness</w:t>
      </w:r>
      <w:r>
        <w:rPr>
          <w:rFonts w:ascii="Times New Roman;serif" w:hAnsi="Times New Roman;serif"/>
          <w:b w:val="false"/>
          <w:color w:val="000000"/>
          <w:sz w:val="24"/>
        </w:rPr>
        <w:t>. At any time create, incur, assume or suffer to exist any Indebtedness, except: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Indebtedness under the Loan Documents;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existing Indebtedness as specified on </w:t>
      </w:r>
      <w:r>
        <w:rPr>
          <w:rFonts w:ascii="Times New Roman;serif" w:hAnsi="Times New Roman;serif"/>
          <w:b w:val="false"/>
          <w:color w:val="000000"/>
          <w:sz w:val="24"/>
          <w:u w:val="single"/>
        </w:rPr>
        <w:t>Schedule 9.1</w:t>
      </w:r>
      <w:r>
        <w:rPr>
          <w:color w:val="000000"/>
        </w:rPr>
        <w:t xml:space="preserve"> </w:t>
      </w:r>
      <w:r>
        <w:rPr>
          <w:rFonts w:ascii="Times New Roman;serif" w:hAnsi="Times New Roman;serif"/>
          <w:b w:val="false"/>
          <w:color w:val="000000"/>
          <w:sz w:val="24"/>
        </w:rPr>
        <w:t xml:space="preserve">(including any refinancings, refundings, extensions or renewals thereof;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there is no increase in the principal amount thereof (except by an amount equal to a reasonable premium or other reasonable amount paid, and fees and expenses reasonably incurred, in connection with such refinancing, refunding, extension or renewal and by an amount equal to any existing </w:t>
      </w:r>
    </w:p>
    <w:p>
      <w:pPr>
        <w:pStyle w:val="TextBody"/>
        <w:bidi w:val="0"/>
        <w:spacing w:before="0" w:after="0"/>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541020"/>
                <wp:effectExtent l="0" t="0" r="0" b="0"/>
                <wp:wrapNone/>
                <wp:docPr id="96" name="Frame9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commitments unutilized at the time of such refinancing, refunding, extension or renewal), (ii) the final maturity date shall not be earlier, and weighted average life of such refinancing, refunding, renewal or extension shall not be shorter, than the Indebtedness being refinanced, refunded, renewed or extended, (iii) the refinancing, refunding, renewal or extension shall have no additional obligors (including any guarantors) than the Indebtedness being refinanced, refunded, renewed or extended and (iv) any refinancing, refunding, renewal or extension of any subordinated Indebtedness shall be (A) on subordination terms at least as favorable to the Administrative Agent and the Lenders and (B) no more restrictive to the Borrower and its Subsidiaries than the Indebtedness being refinanced, refunded, renewed or extended;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Indebtedness incurred with respect to purchase money security interests and capitalized leases in an aggregate not to exceed $5,000,000 at any time outstanding;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Indebtedness of a Loan Party to another Loan Party;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any (i) Lender Provided Interest Rate Hedge, (ii) other Interest Rate Hedge approved by the Administrative Agent, (iii) Existing PNC Swap Agreements, or (iv) Indebtedness under any Other Lender Provided Financial Service Product; </w:t>
      </w:r>
      <w:r>
        <w:rPr>
          <w:rFonts w:ascii="Times New Roman;serif" w:hAnsi="Times New Roman;serif"/>
          <w:b w:val="false"/>
          <w:color w:val="000000"/>
          <w:sz w:val="24"/>
          <w:u w:val="single"/>
        </w:rPr>
        <w:t>provided however</w:t>
      </w:r>
      <w:r>
        <w:rPr>
          <w:rFonts w:ascii="Times New Roman;serif" w:hAnsi="Times New Roman;serif"/>
          <w:b w:val="false"/>
          <w:color w:val="000000"/>
          <w:sz w:val="24"/>
        </w:rPr>
        <w:t>, the Loan Parties shall enter into an Interest Rate Hedge only for hedging (rather than speculative) purposes;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 xml:space="preserve">Guaranties with respect to any Indebtedness permitted pursuant to clauses (a), (b), (c) and (e) of this </w:t>
      </w:r>
      <w:r>
        <w:rPr>
          <w:rFonts w:ascii="Times New Roman;serif" w:hAnsi="Times New Roman;serif"/>
          <w:b w:val="false"/>
          <w:color w:val="000000"/>
          <w:sz w:val="24"/>
          <w:u w:val="single"/>
        </w:rPr>
        <w:t>Section 9.1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Indebtedness under promissory notes, earnouts or similar cash deferred or contingent obligations of any Loan Party incurred connection with the consummation of a Permitted Acquisition, so long as such Indebtedness shall be subordinated to the Obligations in a manner and to the extent reasonably satisfactory to the Administrative Agent;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 xml:space="preserve">Indebtedness under any office building lease entered into by any Loan Party in the ordinary course of business, with a commercial landlord, so long as the Administrative Agent is satisfied that such office building lease is an operating lease and not a capital lease; </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the extent constituting Indebtedness, Permitted Parent Payments;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Indebtedness in an aggregate principal amount not exceeding, at any time outstanding, $10,000,000.</w:t>
      </w:r>
    </w:p>
    <w:p>
      <w:pPr>
        <w:pStyle w:val="TextBody"/>
        <w:bidi w:val="0"/>
        <w:spacing w:lineRule="auto" w:line="240" w:before="0" w:after="0"/>
        <w:ind w:left="0" w:right="0" w:firstLine="720"/>
        <w:jc w:val="both"/>
        <w:rPr/>
      </w:pPr>
      <w:r>
        <w:rPr>
          <w:rFonts w:ascii="Times New Roman;serif" w:hAnsi="Times New Roman;serif"/>
          <w:b w:val="false"/>
          <w:color w:val="000000"/>
          <w:sz w:val="24"/>
        </w:rPr>
        <w:t>9.2</w:t>
      </w:r>
      <w:r>
        <w:rPr>
          <w:rFonts w:ascii="Times New Roman;serif" w:hAnsi="Times New Roman;serif"/>
          <w:b w:val="false"/>
          <w:color w:val="000000"/>
          <w:sz w:val="24"/>
          <w:u w:val="single"/>
        </w:rPr>
        <w:t>Liens</w:t>
      </w:r>
      <w:r>
        <w:rPr>
          <w:rFonts w:ascii="Times New Roman;serif" w:hAnsi="Times New Roman;serif"/>
          <w:b w:val="false"/>
          <w:color w:val="000000"/>
          <w:sz w:val="24"/>
        </w:rPr>
        <w:t>. At any time create, incur, assume or suffer to exist any Lien on any of its property or assets, tangible or intangible, now owned or hereafter acquired, or agree or become liable to do so, except Permitted Liens.</w:t>
      </w:r>
    </w:p>
    <w:p>
      <w:pPr>
        <w:pStyle w:val="TextBody"/>
        <w:bidi w:val="0"/>
        <w:spacing w:lineRule="auto" w:line="240" w:before="0" w:after="0"/>
        <w:ind w:left="0" w:right="0" w:firstLine="720"/>
        <w:jc w:val="both"/>
        <w:rPr/>
      </w:pPr>
      <w:r>
        <w:rPr>
          <w:rFonts w:ascii="Times New Roman;serif" w:hAnsi="Times New Roman;serif"/>
          <w:b w:val="false"/>
          <w:color w:val="000000"/>
          <w:sz w:val="24"/>
        </w:rPr>
        <w:t>9.3</w:t>
      </w:r>
      <w:r>
        <w:rPr>
          <w:rFonts w:ascii="Times New Roman;serif" w:hAnsi="Times New Roman;serif"/>
          <w:b w:val="false"/>
          <w:color w:val="000000"/>
          <w:sz w:val="24"/>
          <w:u w:val="single"/>
        </w:rPr>
        <w:t>Loans and Investments</w:t>
      </w:r>
      <w:r>
        <w:rPr>
          <w:rFonts w:ascii="Times New Roman;serif" w:hAnsi="Times New Roman;serif"/>
          <w:b w:val="false"/>
          <w:color w:val="000000"/>
          <w:sz w:val="24"/>
        </w:rPr>
        <w:t>. At any time make or suffer to remain outstanding any Investment, except: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trade credit extended on usual and customary terms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advances to employees to meet expenses incurred by such employees in the ordinary course of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Permitted Investments;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loans, advances and investments in other Loan Parties;</w:t>
      </w:r>
    </w:p>
    <w:p>
      <w:pPr>
        <w:pStyle w:val="TextBody"/>
        <w:bidi w:val="0"/>
        <w:spacing w:before="0" w:after="0"/>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541020"/>
                <wp:effectExtent l="0" t="0" r="0" b="0"/>
                <wp:wrapNone/>
                <wp:docPr id="97" name="Frame9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 xml:space="preserve">intercompany Indebtedness permitted by </w:t>
      </w:r>
      <w:r>
        <w:rPr>
          <w:rFonts w:ascii="Times New Roman;serif" w:hAnsi="Times New Roman;serif"/>
          <w:b w:val="false"/>
          <w:color w:val="000000"/>
          <w:sz w:val="24"/>
          <w:u w:val="single"/>
        </w:rPr>
        <w:t>Section 9.1(d)</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Permitted Acquisitions;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Investments existing on the Closing Date in Subsidiaries existing on the Closing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rPr>
        <w:t>(i) Investments in Permitted Joint Ventures where Borrower or a Subsidiary owns an equity interest of 50% or more and (ii) Investments in Joint Ventures where Borrower or a Subsidiary owns an equity interest of less than 50%, in an aggregate amount, when combined with the aggregate principal amount of all investments in Joint Ventures where Borrower or a Subsidiary owns an equity interest of less than 50% incurred pursuant to Section 9.3(j), not to exceed $5,000,000 during the term of this Agreement; provided that Investments in Joint Ventures may only be made pursuant to this clause (h) (and for the avoidance of doubt shall not be made under clause (j) below);</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rPr>
        <w:t>to the extent constituting Investments, Permitted Parent Payments;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rPr>
        <w:t>in addition to Investments permitted by clauses (a) through (i) above, additional investments, loans and advances by the Borrower and the Subsidiaries so long as (i) no Event of Default or Potential Event of Default exists, (ii) Borrower is in Pro Forma Compliance with Section 9.13 and 9.14 and (iii) after giving pro forma effect to such Investment, the Consolidated Leverage Ratio does not exceed 2.50 to 1.00 as of the last day of the most recently ended fiscal quarter for which financial statements have been provided pursuant to Section 8.12.</w:t>
      </w:r>
    </w:p>
    <w:p>
      <w:pPr>
        <w:pStyle w:val="TextBody"/>
        <w:bidi w:val="0"/>
        <w:spacing w:lineRule="auto" w:line="240" w:before="0" w:after="240"/>
        <w:ind w:left="0" w:right="0" w:firstLine="720"/>
        <w:jc w:val="both"/>
        <w:rPr/>
      </w:pPr>
      <w:r>
        <w:rPr>
          <w:rFonts w:ascii="Times New Roman;serif" w:hAnsi="Times New Roman;serif"/>
          <w:b w:val="false"/>
          <w:color w:val="000000"/>
          <w:sz w:val="24"/>
        </w:rPr>
        <w:t>9.4</w:t>
      </w:r>
      <w:r>
        <w:rPr>
          <w:rFonts w:ascii="Times New Roman;serif" w:hAnsi="Times New Roman;serif"/>
          <w:b w:val="false"/>
          <w:color w:val="000000"/>
          <w:sz w:val="24"/>
          <w:u w:val="single"/>
        </w:rPr>
        <w:t>Dividends and Related Distributions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Make any Restricted Payment, or agree to become or remain liable to make any Restricted Payment, except: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(i)dividends or other distributions payable to another Loan Party (other than to Holdings);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(ii)Permitted Tax Distributions, Permitted Parent Payments and, solely to the extent necessary for Holdings to make payments when due and payable pursuant to the Tax Receivable Agreement (including any Early Termination Payments (as defined in the Tax Receivable Agreement), cash distributions by Borrower to Holdings;</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(iii)In addition to Restricted Payments permitted by </w:t>
      </w:r>
      <w:r>
        <w:rPr>
          <w:rFonts w:ascii="Times New Roman;serif" w:hAnsi="Times New Roman;serif"/>
          <w:b w:val="false"/>
          <w:color w:val="000000"/>
          <w:sz w:val="24"/>
          <w:u w:val="single"/>
        </w:rPr>
        <w:t>Section 9.4(a)(ii)</w:t>
      </w:r>
      <w:r>
        <w:rPr>
          <w:rFonts w:ascii="Times New Roman;serif" w:hAnsi="Times New Roman;serif"/>
          <w:b w:val="false"/>
          <w:color w:val="000000"/>
          <w:sz w:val="24"/>
        </w:rPr>
        <w:t xml:space="preserve">, Borrower may make cash distributions or payments to Holdings and the other holders of its Equity Interests, if (x) no Potential Default or Event of Default has occurred and is continuing or would result therefrom and (y) after giving pro forma effect to such cash distribution, the aggregate amount of cash distributions and payments made by the Borrower during the four fiscal quarter period ending on the most recently completed fiscal quarter-end date (together with the proposed cash distribution) would not exceed 30% of Consolidated EBITDA for the four fiscal quarter period ending on the most recently completed fiscal quarter-end date; provided that after giving pro forma effect to such distribution if the Consolidated Leverage Ratio does not exceed 2.50 to 1.00 and the Consolidated Debt Service Coverage Ratio is greater than 2.50 to 1.00, in each case, as of the last day of the most recently ended fiscal quarter for which financial statements have been provided pursuant to Section 8.12, the aggregate amount of cash distributions and </w:t>
      </w:r>
    </w:p>
    <w:p>
      <w:pPr>
        <w:pStyle w:val="TextBody"/>
        <w:bidi w:val="0"/>
        <w:spacing w:before="0" w:after="0"/>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541020"/>
                <wp:effectExtent l="0" t="0" r="0" b="0"/>
                <wp:wrapNone/>
                <wp:docPr id="98" name="Frame9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payments made by the Borrower during the four fiscal quarter period ending on the most recently completed fiscal quarter-end date (together with the proposed cash distribution) shall not exceed 75% of Consolidated EBITDA for the four fiscal quarter period ending on the most recently completed fiscal quarter-end date;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(iv)dividends or distributions made by a Loan Party wholly in the form of its Equity Interests (other than Disqualified Equity), including the issuance of shares by Holdings to the members of Borrower (excluding Holdings) in respect of such member’s “Redeemed Units” (as defined in, and pursuant to, the Borrower’s limited liability company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(v)Holdings may declare and make Restricted Payments to employees, officers or directors of Holdings or Borrower upon termination of employment or service in connection with the exercise of stock options, stock appreciation rights or similar equity incentives pursuant to management incentive plans or in connection with the death or disability of such employees, officers or directors, in an aggregate amount not to exceed 10% of Consolidated EBITDA for the four fiscal quarter period ending on the most recently completed fiscal quarter-end date;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(vi)Holdings may (x) so long as no Potential Default or Event of Default has occurred and is continuing or would result therefrom at the time of declaration thereof, (i) declare and make Restricted Payments with respect to its Equity Interests and (ii) make cash payments to the members of Borrower (excluding Holdings) in respect of such member’s “Redeemed Units” in an amount equal to the “Redeemed Units Equivalent” (as defined in, and pursuant to, the Borrower’ s limited liability company agreement) of any such “Redeemed Units”, and (y) make payments when due and payable under the Tax Receivable Agreement; provided that, nothing in this clause (vi) permits Borrower to make a distribution to Holdings, unless such distribution by Borrower is expressly permitted under preceding clauses (ii) and (iii) of this Section 9.4.</w:t>
      </w:r>
    </w:p>
    <w:p>
      <w:pPr>
        <w:pStyle w:val="TextBody"/>
        <w:bidi w:val="0"/>
        <w:spacing w:lineRule="auto" w:line="240" w:before="0" w:after="0"/>
        <w:ind w:left="0" w:right="0" w:firstLine="720"/>
        <w:jc w:val="both"/>
        <w:rPr/>
      </w:pPr>
      <w:r>
        <w:rPr>
          <w:rFonts w:ascii="Times New Roman;serif" w:hAnsi="Times New Roman;serif"/>
          <w:b w:val="false"/>
          <w:color w:val="000000"/>
          <w:sz w:val="24"/>
        </w:rPr>
        <w:t>9.5</w:t>
      </w:r>
      <w:r>
        <w:rPr>
          <w:rFonts w:ascii="Times New Roman;serif" w:hAnsi="Times New Roman;serif"/>
          <w:b w:val="false"/>
          <w:color w:val="000000"/>
          <w:sz w:val="24"/>
          <w:u w:val="single"/>
        </w:rPr>
        <w:t>Liquidations, Mergers, Consolidations, Acquisitions</w:t>
      </w:r>
      <w:r>
        <w:rPr>
          <w:rFonts w:ascii="Times New Roman;serif" w:hAnsi="Times New Roman;serif"/>
          <w:b w:val="false"/>
          <w:color w:val="000000"/>
          <w:sz w:val="24"/>
        </w:rPr>
        <w:t>. Dissolve, liquidate or wind-up its affairs, or become a party to any merger or consolidation, or acquire by purchase, lease or otherwise all or substantially all of the assets or Equity Interests of any other Person or consummate an LLC Division, other than the following permissible transactions: (i) any Loan Party other than the Borrower may consolidate or merge into, or liquidate into, another Loan Party which is wholly-owned by one or more of the other Loan Parties, (ii) any Designated Company may become party to a merger or transfer whereby the Borrower transfers all of its Equity Interests in such Designated Company to another Person (other than any Loan Party), and (iii) any Loan Party may consummate a Permitted Acquisition in accordance with this Agreement.</w:t>
      </w:r>
    </w:p>
    <w:p>
      <w:pPr>
        <w:pStyle w:val="TextBody"/>
        <w:bidi w:val="0"/>
        <w:spacing w:lineRule="auto" w:line="240" w:before="0" w:after="0"/>
        <w:ind w:left="0" w:right="0" w:firstLine="720"/>
        <w:jc w:val="both"/>
        <w:rPr/>
      </w:pPr>
      <w:r>
        <w:rPr>
          <w:rFonts w:ascii="Times New Roman;serif" w:hAnsi="Times New Roman;serif"/>
          <w:b w:val="false"/>
          <w:color w:val="000000"/>
          <w:sz w:val="24"/>
        </w:rPr>
        <w:t>9.6</w:t>
      </w:r>
      <w:r>
        <w:rPr>
          <w:rFonts w:ascii="Times New Roman;serif" w:hAnsi="Times New Roman;serif"/>
          <w:b w:val="false"/>
          <w:color w:val="000000"/>
          <w:sz w:val="24"/>
          <w:u w:val="single"/>
        </w:rPr>
        <w:t>Dispositions of Assets or Subsidiaries</w:t>
      </w:r>
      <w:r>
        <w:rPr>
          <w:rFonts w:ascii="Times New Roman;serif" w:hAnsi="Times New Roman;serif"/>
          <w:b w:val="false"/>
          <w:color w:val="000000"/>
          <w:sz w:val="24"/>
        </w:rPr>
        <w:t>. Make any Asset Disposition, except: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any sale, transfer or lease of obsolete or worn out assets in the ordinary course of business which are no longer necessary or required in the conduct of such Loan Party’s or such Subsidiary’s business;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sale, transfer or disposition by Borrower of all of its Equity Interests in any Designated Company to any Person (other than any Loan Party); </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any sale, transfer or disposition of delinquent accounts receivable in the ordinary course of business for purposes of collection;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 xml:space="preserve">Asset Dispositions with consideration at least equal to the fair market value of the assets being sold, transferred, leased or disposed of; provided that in no event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541020"/>
                <wp:effectExtent l="0" t="0" r="0" b="0"/>
                <wp:wrapNone/>
                <wp:docPr id="99" name="Frame9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the consideration for Asset Dispositions made pursuant to this clause (d) exceed $15,000,000 for any individual Asset Disposition or series of Asset Dispositions and shall not exceed $35,000,000 in the aggregate during the term of this Agreement, unless otherwise approved by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9.7</w:t>
      </w:r>
      <w:r>
        <w:rPr>
          <w:rFonts w:ascii="Times New Roman;serif" w:hAnsi="Times New Roman;serif"/>
          <w:b w:val="false"/>
          <w:color w:val="000000"/>
          <w:sz w:val="24"/>
          <w:u w:val="single"/>
        </w:rPr>
        <w:t>Affiliate Transactions</w:t>
      </w:r>
      <w:r>
        <w:rPr>
          <w:rFonts w:ascii="Times New Roman;serif" w:hAnsi="Times New Roman;serif"/>
          <w:b w:val="false"/>
          <w:color w:val="000000"/>
          <w:sz w:val="24"/>
        </w:rPr>
        <w:t>. Enter into or carry out any transaction with any Affiliate of any Loan Party (including purchasing property or services from or selling property or services to any Affiliate of any Loan Party or other Person) unless such transaction (a) is not otherwise prohibited by this Agreement, is entered into in the ordinary course of business upon fair and reasonable arm’s-length terms and conditions which are promptly and fully disclosed to the Administrative Agent and is in accordance with all applicable Law, (b) constitutes Permitted Tax Distributions, (c) is made pursuant to the Tax Receivable Agreement or the Borrower’s limited liability company agreement, (d) constitutes a Permitted Parent Payment or (e) is disclosed on Schedule 9.7.</w:t>
      </w:r>
    </w:p>
    <w:p>
      <w:pPr>
        <w:pStyle w:val="TextBody"/>
        <w:bidi w:val="0"/>
        <w:spacing w:lineRule="auto" w:line="240" w:before="0" w:after="0"/>
        <w:ind w:left="0" w:right="0" w:firstLine="720"/>
        <w:jc w:val="both"/>
        <w:rPr/>
      </w:pPr>
      <w:r>
        <w:rPr>
          <w:rFonts w:ascii="Times New Roman;serif" w:hAnsi="Times New Roman;serif"/>
          <w:b w:val="false"/>
          <w:color w:val="000000"/>
          <w:sz w:val="24"/>
        </w:rPr>
        <w:t>9.8</w:t>
      </w:r>
      <w:r>
        <w:rPr>
          <w:rFonts w:ascii="Times New Roman;serif" w:hAnsi="Times New Roman;serif"/>
          <w:b w:val="false"/>
          <w:color w:val="000000"/>
          <w:sz w:val="24"/>
          <w:u w:val="single"/>
        </w:rPr>
        <w:t>Subsidiaries, Partnerships and Joint Ventures</w:t>
      </w:r>
      <w:r>
        <w:rPr>
          <w:rFonts w:ascii="Times New Roman;serif" w:hAnsi="Times New Roman;serif"/>
          <w:b w:val="false"/>
          <w:color w:val="000000"/>
          <w:sz w:val="24"/>
        </w:rPr>
        <w:t xml:space="preserve">. Own or create directly or indirectly any Subsidiaries other than (i) any Subsidiary which has joined this Agreement as Guarantor on the Closing Date; (ii) any Subsidiary formed after the Closing Date which joins this Agreement as a Guarantor by delivering to the Administrative Agent items required by </w:t>
      </w:r>
      <w:r>
        <w:rPr>
          <w:rFonts w:ascii="Times New Roman;serif" w:hAnsi="Times New Roman;serif"/>
          <w:b w:val="false"/>
          <w:color w:val="000000"/>
          <w:sz w:val="24"/>
          <w:u w:val="single"/>
        </w:rPr>
        <w:t>Section 8.8</w:t>
      </w:r>
      <w:r>
        <w:rPr>
          <w:rFonts w:ascii="Times New Roman;serif" w:hAnsi="Times New Roman;serif"/>
          <w:b w:val="false"/>
          <w:color w:val="000000"/>
          <w:sz w:val="24"/>
        </w:rPr>
        <w:t>; (iii) PSN, and (iv) the Designated Companies. Each of the Loan Parties shall not become or agree to become a party to any Joint Venture, other than in accordance with Section 9.3.</w:t>
      </w:r>
    </w:p>
    <w:p>
      <w:pPr>
        <w:pStyle w:val="TextBody"/>
        <w:bidi w:val="0"/>
        <w:spacing w:lineRule="auto" w:line="240" w:before="0" w:after="0"/>
        <w:ind w:left="0" w:right="0" w:firstLine="720"/>
        <w:jc w:val="both"/>
        <w:rPr/>
      </w:pPr>
      <w:r>
        <w:rPr>
          <w:rFonts w:ascii="Times New Roman;serif" w:hAnsi="Times New Roman;serif"/>
          <w:b w:val="false"/>
          <w:color w:val="000000"/>
          <w:sz w:val="24"/>
        </w:rPr>
        <w:t>9.9</w:t>
      </w:r>
      <w:r>
        <w:rPr>
          <w:rFonts w:ascii="Times New Roman;serif" w:hAnsi="Times New Roman;serif"/>
          <w:b w:val="false"/>
          <w:color w:val="000000"/>
          <w:sz w:val="24"/>
          <w:u w:val="single"/>
        </w:rPr>
        <w:t>Continuation of or Change in Business</w:t>
      </w:r>
      <w:r>
        <w:rPr>
          <w:rFonts w:ascii="Times New Roman;serif" w:hAnsi="Times New Roman;serif"/>
          <w:b w:val="false"/>
          <w:color w:val="000000"/>
          <w:sz w:val="24"/>
        </w:rPr>
        <w:t>. Engage in any business other than substantially as conducted and operated by such Loan Party or Subsidiary as of the Closing Date and businesses substantially related, incidental or ancillary thereto.</w:t>
      </w:r>
    </w:p>
    <w:p>
      <w:pPr>
        <w:pStyle w:val="TextBody"/>
        <w:bidi w:val="0"/>
        <w:spacing w:lineRule="auto" w:line="240" w:before="0" w:after="0"/>
        <w:ind w:left="0" w:right="0" w:firstLine="720"/>
        <w:jc w:val="both"/>
        <w:rPr/>
      </w:pPr>
      <w:r>
        <w:rPr>
          <w:rFonts w:ascii="Times New Roman;serif" w:hAnsi="Times New Roman;serif"/>
          <w:b w:val="false"/>
          <w:color w:val="000000"/>
          <w:sz w:val="24"/>
        </w:rPr>
        <w:t>9.10</w:t>
      </w:r>
      <w:r>
        <w:rPr>
          <w:rFonts w:ascii="Times New Roman;serif" w:hAnsi="Times New Roman;serif"/>
          <w:b w:val="false"/>
          <w:color w:val="000000"/>
          <w:sz w:val="24"/>
          <w:u w:val="single"/>
        </w:rPr>
        <w:t>Fiscal Year</w:t>
      </w:r>
      <w:r>
        <w:rPr>
          <w:rFonts w:ascii="Times New Roman;serif" w:hAnsi="Times New Roman;serif"/>
          <w:b w:val="false"/>
          <w:color w:val="000000"/>
          <w:sz w:val="24"/>
        </w:rPr>
        <w:t>. Change its fiscal year from the twelve-month period beginning January 1st and ending December 31</w:t>
      </w:r>
      <w:r>
        <w:rPr>
          <w:rFonts w:ascii="Times New Roman;serif" w:hAnsi="Times New Roman;serif"/>
          <w:b w:val="false"/>
          <w:color w:val="000000"/>
          <w:sz w:val="16"/>
        </w:rPr>
        <w:t>st</w:t>
      </w:r>
      <w:r>
        <w:rPr>
          <w:color w:val="000000"/>
        </w:rPr>
        <w:t xml:space="preserve"> </w:t>
      </w:r>
      <w:r>
        <w:rPr>
          <w:rFonts w:ascii="Times New Roman;serif" w:hAnsi="Times New Roman;serif"/>
          <w:b w:val="false"/>
          <w:color w:val="000000"/>
          <w:sz w:val="24"/>
        </w:rPr>
        <w:t>or make any material change in its accounting treatment or reporting practices (except as required by GAAP).</w:t>
      </w:r>
    </w:p>
    <w:p>
      <w:pPr>
        <w:pStyle w:val="TextBody"/>
        <w:bidi w:val="0"/>
        <w:spacing w:lineRule="auto" w:line="240" w:before="0" w:after="0"/>
        <w:ind w:left="0" w:right="0" w:firstLine="720"/>
        <w:jc w:val="both"/>
        <w:rPr/>
      </w:pPr>
      <w:r>
        <w:rPr>
          <w:rFonts w:ascii="Times New Roman;serif" w:hAnsi="Times New Roman;serif"/>
          <w:b w:val="false"/>
          <w:color w:val="000000"/>
          <w:sz w:val="24"/>
        </w:rPr>
        <w:t>9.11</w:t>
      </w:r>
      <w:r>
        <w:rPr>
          <w:rFonts w:ascii="Times New Roman;serif" w:hAnsi="Times New Roman;serif"/>
          <w:b w:val="false"/>
          <w:color w:val="000000"/>
          <w:sz w:val="24"/>
          <w:u w:val="single"/>
        </w:rPr>
        <w:t>Changes to Material Documents</w:t>
      </w:r>
      <w:r>
        <w:rPr>
          <w:rFonts w:ascii="Times New Roman;serif" w:hAnsi="Times New Roman;serif"/>
          <w:b w:val="false"/>
          <w:color w:val="000000"/>
          <w:sz w:val="24"/>
        </w:rPr>
        <w:t>. Amend in any respect its certificate of incorporation (including any provisions or resolutions relating to Equity Interests), by-laws, certificate of limited partnership, partnership agreement, certificate of formation, limited liability company agreement or other organizational documents or the Tax Receivable Agreement without providing at least thirty (30) calendar days’ prior written notice to the Administrative Agent (attaching a copy thereof) and, in the event such change would be adverse to the Lenders as determined by the Administrative Agent in its sole discretion, obtaining the prior written consent of the Required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9.12</w:t>
      </w:r>
      <w:r>
        <w:rPr>
          <w:rFonts w:ascii="Times New Roman;serif" w:hAnsi="Times New Roman;serif"/>
          <w:b w:val="false"/>
          <w:color w:val="000000"/>
          <w:sz w:val="24"/>
          <w:u w:val="single"/>
        </w:rPr>
        <w:t>Permitted Joint Venture</w:t>
      </w:r>
      <w:r>
        <w:rPr>
          <w:rFonts w:ascii="Times New Roman;serif" w:hAnsi="Times New Roman;serif"/>
          <w:b w:val="false"/>
          <w:color w:val="000000"/>
          <w:sz w:val="24"/>
        </w:rPr>
        <w:t>. TWFG Insurance Services shall not amend or modify any provision of the limited liability company agreement or certificate or formation of any Permitted Joint Venture, without obtaining the prior written consent of 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9.13</w:t>
      </w:r>
      <w:r>
        <w:rPr>
          <w:rFonts w:ascii="Times New Roman;serif" w:hAnsi="Times New Roman;serif"/>
          <w:b w:val="false"/>
          <w:color w:val="000000"/>
          <w:sz w:val="24"/>
          <w:u w:val="single"/>
        </w:rPr>
        <w:t>Minimum Consolidated Debt Service Coverage Ratio</w:t>
      </w:r>
      <w:r>
        <w:rPr>
          <w:rFonts w:ascii="Times New Roman;serif" w:hAnsi="Times New Roman;serif"/>
          <w:b w:val="false"/>
          <w:color w:val="000000"/>
          <w:sz w:val="24"/>
        </w:rPr>
        <w:t>. Permit the Consolidated Debt Service Coverage Ratio, calculated as of the end of each fiscal quarter for the four fiscal quarters then ended, to be less than 1.25 to 1.00; provided, however, if for any Measurement Period the Consolidated Debt Service Coverage Ratio would be less than 1.25 to 1.00, then Borrower may exclude Restricted Payments from such calculation of the Consolidated Debt Service Coverage Ratio for such Measurement Period only if the ratio of Net Debt to Consolidated EBITDA is less than or equal to 1.00 to 1.00.</w:t>
      </w:r>
    </w:p>
    <w:p>
      <w:pPr>
        <w:pStyle w:val="TextBody"/>
        <w:bidi w:val="0"/>
        <w:spacing w:lineRule="auto" w:line="240"/>
        <w:ind w:left="0" w:right="0" w:firstLine="720"/>
        <w:jc w:val="both"/>
        <w:rPr/>
      </w:pPr>
      <w:r>
        <w:rPr>
          <w:rFonts w:ascii="Times New Roman;serif" w:hAnsi="Times New Roman;serif"/>
          <w:b w:val="false"/>
          <w:color w:val="000000"/>
          <w:sz w:val="24"/>
        </w:rPr>
        <w:t>9.14</w:t>
      </w:r>
      <w:r>
        <w:rPr>
          <w:rFonts w:ascii="Times New Roman;serif" w:hAnsi="Times New Roman;serif"/>
          <w:b w:val="false"/>
          <w:color w:val="000000"/>
          <w:sz w:val="24"/>
          <w:u w:val="single"/>
        </w:rPr>
        <w:t>Maximum Consolidated Leverage Ratio</w:t>
      </w:r>
      <w:r>
        <w:rPr>
          <w:rFonts w:ascii="Times New Roman;serif" w:hAnsi="Times New Roman;serif"/>
          <w:b w:val="false"/>
          <w:color w:val="000000"/>
          <w:sz w:val="24"/>
        </w:rPr>
        <w:t xml:space="preserve">. Permit at any time the Consolidated Leverage Ratio, calculated as of the end of each fiscal quarter for the four fiscal quarters then ended, to exceed 3.00 to 1.00; </w:t>
      </w:r>
      <w:r>
        <w:rPr>
          <w:rFonts w:ascii="Times New Roman;serif" w:hAnsi="Times New Roman;serif"/>
          <w:b w:val="false"/>
          <w:i/>
          <w:color w:val="000000"/>
          <w:sz w:val="24"/>
        </w:rPr>
        <w:t>provided, however</w:t>
      </w:r>
      <w:r>
        <w:rPr>
          <w:rFonts w:ascii="Times New Roman;serif" w:hAnsi="Times New Roman;serif"/>
          <w:b w:val="false"/>
          <w:color w:val="000000"/>
          <w:sz w:val="24"/>
        </w:rPr>
        <w:t>, following a Specified Acquisition (defined below), the Consolidated Leverage Ratio shall not exceed 3.50 to 1.00 as of the last day of (i) the fiscal quarter in which the Specified Acquisition occurred (the “</w:t>
      </w:r>
      <w:r>
        <w:rPr>
          <w:rFonts w:ascii="Times New Roman;serif" w:hAnsi="Times New Roman;serif"/>
          <w:b w:val="false"/>
          <w:color w:val="000000"/>
          <w:sz w:val="24"/>
          <w:u w:val="single"/>
        </w:rPr>
        <w:t>Acquisition Quarter</w:t>
      </w:r>
      <w:r>
        <w:rPr>
          <w:color w:val="000000"/>
        </w:rPr>
        <w:t>”</w:t>
      </w:r>
      <w:r>
        <w:rPr>
          <w:rFonts w:ascii="Times New Roman;serif" w:hAnsi="Times New Roman;serif"/>
          <w:b w:val="false"/>
          <w:color w:val="000000"/>
          <w:sz w:val="24"/>
        </w:rPr>
        <w:t>), and (ii) the four fiscal quarters following the Acquisition Quarter. As used herein, “</w:t>
      </w:r>
      <w:r>
        <w:rPr>
          <w:rFonts w:ascii="Times New Roman;serif" w:hAnsi="Times New Roman;serif"/>
          <w:b w:val="false"/>
          <w:color w:val="000000"/>
          <w:sz w:val="24"/>
          <w:u w:val="single"/>
        </w:rPr>
        <w:t>Specified Acquisition</w:t>
      </w:r>
      <w:r>
        <w:rPr>
          <w:color w:val="000000"/>
        </w:rPr>
        <w:t xml:space="preserve">” </w:t>
      </w:r>
      <w:r>
        <w:rPr>
          <w:rFonts w:ascii="Times New Roman;serif" w:hAnsi="Times New Roman;serif"/>
          <w:b w:val="false"/>
          <w:color w:val="000000"/>
          <w:sz w:val="24"/>
        </w:rPr>
        <w:t xml:space="preserve">means, at the election of Borrower, (i) three or more Permitted Acquisitions have been consummated in any one fiscal quarter, or (ii) any one or more Permitted Acquisitions have been consummated in any one fiscal quarter which resulted in a cash purchase price paid in </w:t>
      </w:r>
    </w:p>
    <w:p>
      <w:pPr>
        <w:pStyle w:val="TextBody"/>
        <w:bidi w:val="0"/>
        <w:spacing w:before="0" w:after="0"/>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541020"/>
                <wp:effectExtent l="0" t="0" r="0" b="0"/>
                <wp:wrapNone/>
                <wp:docPr id="100" name="Frame10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89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excess of $10,000,000 in the aggregate. When the Borrower so elects the occurrence of a Specified Acquisition, such election and the description of the Specified Acquisition will be set forth in its Compliance Certificate.</w:t>
      </w:r>
    </w:p>
    <w:p>
      <w:pPr>
        <w:pStyle w:val="TextBody"/>
        <w:bidi w:val="0"/>
        <w:spacing w:lineRule="auto" w:line="240" w:before="0" w:after="0"/>
        <w:ind w:left="0" w:right="0" w:firstLine="720"/>
        <w:jc w:val="both"/>
        <w:rPr/>
      </w:pPr>
      <w:r>
        <w:rPr>
          <w:rFonts w:ascii="Times New Roman;serif" w:hAnsi="Times New Roman;serif"/>
          <w:b w:val="false"/>
          <w:color w:val="000000"/>
          <w:sz w:val="24"/>
        </w:rPr>
        <w:t>9.15</w:t>
      </w:r>
      <w:r>
        <w:rPr>
          <w:rFonts w:ascii="Times New Roman;serif" w:hAnsi="Times New Roman;serif"/>
          <w:b w:val="false"/>
          <w:color w:val="000000"/>
          <w:sz w:val="24"/>
          <w:u w:val="single"/>
        </w:rPr>
        <w:t>Limitation on Negative Pledges and Restrictive Agreements</w:t>
      </w:r>
      <w:r>
        <w:rPr>
          <w:rFonts w:ascii="Times New Roman;serif" w:hAnsi="Times New Roman;serif"/>
          <w:b w:val="false"/>
          <w:color w:val="000000"/>
          <w:sz w:val="24"/>
        </w:rPr>
        <w:t>. Enter into, or permit to exist, any contractual obligation (except for this Agreement and the other Loan Documents) that (a) encumbers or restricts the ability of any such Person to (i) to act as a Loan Party, (ii) make dividends or distribution to any Loan Party, (iii) pay any Indebtedness or other obligation owed to any Loan Party, (iv) make loans or advances to any Loan Party, or (v) create any Lien upon any of their properties or assets, whether now owned or hereafter acquired (except, in the case of clause (a)(v) only, for any document or instrument governing any purchase money Liens or capital lease obligations otherwise permitted hereby (in which case, any prohibition or limitation shall only be effective against the assets financed thereby), customary provisions restricting assignment of any licensing agreement (in which a Loan Party or its Subsidiaries are the licensee) with respect to a contract entered into by a Loan Party or its Subsidiaries in the ordinary course of business and customary provisions restricting subletting, sublicensing or assignment of any intellectual property license or any lease governing any leasehold interests of a Loan Party and its Subsidiaries) or (b) requires the grant of any Lien on property for any obligation if a Lien on such property is given as security for the Obligations.</w:t>
      </w:r>
    </w:p>
    <w:p>
      <w:pPr>
        <w:pStyle w:val="TextBody"/>
        <w:bidi w:val="0"/>
        <w:spacing w:lineRule="auto" w:line="240" w:before="0" w:after="240"/>
        <w:ind w:left="0" w:right="0" w:firstLine="720"/>
        <w:jc w:val="both"/>
        <w:rPr/>
      </w:pPr>
      <w:r>
        <w:rPr>
          <w:rFonts w:ascii="Times New Roman;serif" w:hAnsi="Times New Roman;serif"/>
          <w:b w:val="false"/>
          <w:color w:val="000000"/>
          <w:sz w:val="24"/>
        </w:rPr>
        <w:t>9.16</w:t>
      </w:r>
      <w:r>
        <w:rPr>
          <w:rFonts w:ascii="Times New Roman;serif" w:hAnsi="Times New Roman;serif"/>
          <w:b w:val="false"/>
          <w:color w:val="000000"/>
          <w:sz w:val="24"/>
          <w:u w:val="single"/>
        </w:rPr>
        <w:t>Reserved</w:t>
      </w:r>
      <w:r>
        <w:rPr>
          <w:rFonts w:ascii="Times New Roman;serif" w:hAnsi="Times New Roman;serif"/>
          <w:b w:val="false"/>
          <w:color w:val="000000"/>
          <w:sz w:val="24"/>
        </w:rPr>
        <w:t>.</w:t>
      </w:r>
    </w:p>
    <w:p>
      <w:pPr>
        <w:pStyle w:val="TextBody"/>
        <w:bidi w:val="0"/>
        <w:spacing w:lineRule="auto" w:line="240" w:before="0" w:after="0"/>
        <w:ind w:left="0" w:right="0" w:firstLine="720"/>
        <w:jc w:val="both"/>
        <w:rPr/>
      </w:pPr>
      <w:r>
        <w:rPr>
          <w:rFonts w:ascii="Times New Roman;serif" w:hAnsi="Times New Roman;serif"/>
          <w:b w:val="false"/>
          <w:color w:val="000000"/>
          <w:sz w:val="24"/>
        </w:rPr>
        <w:t>9.17</w:t>
      </w:r>
      <w:r>
        <w:rPr>
          <w:rFonts w:ascii="Times New Roman;serif" w:hAnsi="Times New Roman;serif"/>
          <w:b w:val="false"/>
          <w:color w:val="000000"/>
          <w:sz w:val="24"/>
          <w:u w:val="single"/>
        </w:rPr>
        <w:t>Agreements Restricting Dividends</w:t>
      </w:r>
      <w:r>
        <w:rPr>
          <w:rFonts w:ascii="Times New Roman;serif" w:hAnsi="Times New Roman;serif"/>
          <w:b w:val="false"/>
          <w:color w:val="000000"/>
          <w:sz w:val="24"/>
        </w:rPr>
        <w:t>. Each of the Loan Parties covenants and agrees that it shall not, and shall not permit any of its Subsidiaries to, enter into any agreement (other than a Loan Document) with any Person which restricts any of the Loan Parties’ right to pay dividends or other distributions to the Borrower or repay intercompany loans from the Borrower to each Loan Party.</w:t>
      </w:r>
    </w:p>
    <w:p>
      <w:pPr>
        <w:pStyle w:val="TextBody"/>
        <w:bidi w:val="0"/>
        <w:spacing w:lineRule="auto" w:line="240" w:before="0" w:after="0"/>
        <w:ind w:left="0" w:right="0" w:firstLine="720"/>
        <w:jc w:val="both"/>
        <w:rPr/>
      </w:pPr>
      <w:r>
        <w:rPr>
          <w:rFonts w:ascii="Times New Roman;serif" w:hAnsi="Times New Roman;serif"/>
          <w:b w:val="false"/>
          <w:color w:val="000000"/>
          <w:sz w:val="24"/>
        </w:rPr>
        <w:t>9.18</w:t>
      </w:r>
      <w:r>
        <w:rPr>
          <w:rFonts w:ascii="Times New Roman;serif" w:hAnsi="Times New Roman;serif"/>
          <w:b w:val="false"/>
          <w:color w:val="000000"/>
          <w:sz w:val="24"/>
          <w:u w:val="single"/>
        </w:rPr>
        <w:t>Sanctions and other Anti-Terrorism Laws</w:t>
      </w:r>
      <w:r>
        <w:rPr>
          <w:rFonts w:ascii="Times New Roman;serif" w:hAnsi="Times New Roman;serif"/>
          <w:b w:val="false"/>
          <w:color w:val="000000"/>
          <w:sz w:val="24"/>
        </w:rPr>
        <w:t>. Each Loan Party hereby covenants and agrees that until the Facility Termination Date, the Loan Party and its Subsidiaries will not: (a) become a Sanctioned Person or allow any employees, officers, directors, affiliates, consultants, brokers, or agents acting on its behalf in connection with this Agreement to become a Sanctioned Person; (b) directly, or indirectly through a third party, engage in any transactions or other dealings with or for the benefit of any Sanctioned Person or Sanctioned Jurisdiction, including any use of the proceeds of the Facilities to fund any operations in, finance any investments or activities in, or, make any payments to, a Sanctioned Person or Sanctioned Jurisdiction; (c) pay or repay the Facilities with Embargoed Property or funds derived from any unlawful activity; (d) permit any Collateral to become Embargoed Property; or (e) cause any Lender, Administrative Agent or Collateral Agent to violate any Anti-Terrorism Law.</w:t>
      </w:r>
    </w:p>
    <w:p>
      <w:pPr>
        <w:pStyle w:val="TextBody"/>
        <w:bidi w:val="0"/>
        <w:spacing w:lineRule="auto" w:line="240" w:before="0" w:after="0"/>
        <w:ind w:left="0" w:right="0" w:firstLine="720"/>
        <w:jc w:val="both"/>
        <w:rPr/>
      </w:pPr>
      <w:r>
        <w:rPr>
          <w:rFonts w:ascii="Times New Roman;serif" w:hAnsi="Times New Roman;serif"/>
          <w:b w:val="false"/>
          <w:color w:val="000000"/>
          <w:sz w:val="24"/>
        </w:rPr>
        <w:t>9.19</w:t>
      </w:r>
      <w:r>
        <w:rPr>
          <w:rFonts w:ascii="Times New Roman;serif" w:hAnsi="Times New Roman;serif"/>
          <w:b w:val="false"/>
          <w:color w:val="000000"/>
          <w:sz w:val="24"/>
          <w:u w:val="single"/>
        </w:rPr>
        <w:t>Anti-Corruption Laws</w:t>
      </w:r>
      <w:r>
        <w:rPr>
          <w:rFonts w:ascii="Times New Roman;serif" w:hAnsi="Times New Roman;serif"/>
          <w:b w:val="false"/>
          <w:color w:val="000000"/>
          <w:sz w:val="24"/>
        </w:rPr>
        <w:t>. Each Loan Party hereby covenants and agrees that until the Facility Termination Date, the Loan Party will not, and will not permit any its Subsidiaries to directly or indirectly, use the Loans or any proceeds thereof for any purpose which would breach any Anti-Corruption Laws in any jurisdiction in which any Covered Entity conducts business.</w:t>
      </w:r>
    </w:p>
    <w:p>
      <w:pPr>
        <w:pStyle w:val="TextBody"/>
        <w:bidi w:val="0"/>
        <w:spacing w:lineRule="auto" w:line="240" w:before="0" w:after="240"/>
        <w:jc w:val="center"/>
        <w:rPr/>
      </w:pPr>
      <w:r>
        <w:rPr>
          <w:rFonts w:ascii="Times New Roman;serif" w:hAnsi="Times New Roman;serif"/>
          <w:b w:val="false"/>
          <w:color w:val="000000"/>
          <w:sz w:val="24"/>
        </w:rPr>
        <w:t>ARTICLE 10</w:t>
      </w:r>
      <w:r>
        <w:rPr>
          <w:rFonts w:ascii="Times New Roman;serif" w:hAnsi="Times New Roman;serif"/>
          <w:b w:val="false"/>
          <w:color w:val="000000"/>
          <w:sz w:val="24"/>
          <w:u w:val="single"/>
        </w:rPr>
        <w:br/>
        <w:t>DEFAULT</w:t>
      </w:r>
    </w:p>
    <w:p>
      <w:pPr>
        <w:pStyle w:val="TextBody"/>
        <w:bidi w:val="0"/>
        <w:spacing w:lineRule="auto" w:line="240" w:before="0" w:after="0"/>
        <w:ind w:left="0" w:right="0" w:firstLine="720"/>
        <w:jc w:val="both"/>
        <w:rPr/>
      </w:pPr>
      <w:r>
        <w:rPr>
          <w:rFonts w:ascii="Times New Roman;serif" w:hAnsi="Times New Roman;serif"/>
          <w:b w:val="false"/>
          <w:color w:val="000000"/>
          <w:sz w:val="24"/>
        </w:rPr>
        <w:t>10.1</w:t>
      </w:r>
      <w:r>
        <w:rPr>
          <w:rFonts w:ascii="Times New Roman;serif" w:hAnsi="Times New Roman;serif"/>
          <w:b w:val="false"/>
          <w:color w:val="000000"/>
          <w:sz w:val="24"/>
          <w:u w:val="single"/>
        </w:rPr>
        <w:t>Events of Default</w:t>
      </w:r>
      <w:r>
        <w:rPr>
          <w:rFonts w:ascii="Times New Roman;serif" w:hAnsi="Times New Roman;serif"/>
          <w:b w:val="false"/>
          <w:color w:val="000000"/>
          <w:sz w:val="24"/>
        </w:rPr>
        <w:t>. An Event of Default means the occurrence or existence of any one or more of the following events or conditions (whatever the reason therefor and whether voluntary, involuntary or effected by operation of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Payments Under Loan Documents</w:t>
      </w:r>
      <w:r>
        <w:rPr>
          <w:rFonts w:ascii="Times New Roman;serif" w:hAnsi="Times New Roman;serif"/>
          <w:b w:val="false"/>
          <w:color w:val="000000"/>
          <w:sz w:val="24"/>
        </w:rPr>
        <w:t>. The Borrower or any other Loan Party shall fail to pay (i) when and as required to be paid herein, any principal of any Loan (including scheduled installments or the payment due at maturity) or any Reimbursement Obligation or Letter of Credit Obligation or (ii) any interest on any Loan, Reimbursement Obligation or Letter of Credit Obligation or any fee or other amount owing hereunder or under the other Loan Documents within three (3) Business Days of the date when due; or</w:t>
      </w:r>
    </w:p>
    <w:p>
      <w:pPr>
        <w:pStyle w:val="TextBody"/>
        <w:bidi w:val="0"/>
        <w:spacing w:before="0" w:after="0"/>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541020"/>
                <wp:effectExtent l="0" t="0" r="0" b="0"/>
                <wp:wrapNone/>
                <wp:docPr id="101" name="Frame10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Breach of Warranty</w:t>
      </w:r>
      <w:r>
        <w:rPr>
          <w:rFonts w:ascii="Times New Roman;serif" w:hAnsi="Times New Roman;serif"/>
          <w:b w:val="false"/>
          <w:color w:val="000000"/>
          <w:sz w:val="24"/>
        </w:rPr>
        <w:t>. Any representation or warranty made or deemed made at any time by any of the Loan Parties herein or by any of the Loan Parties in any other Loan Document, or in any certificate, other instrument or statement furnished pursuant to the provisions hereof or thereof, shall prove to have been false or misleading as of the time it was made, deemed made or furnished;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Breach of Certain Covenants</w:t>
      </w:r>
      <w:r>
        <w:rPr>
          <w:rFonts w:ascii="Times New Roman;serif" w:hAnsi="Times New Roman;serif"/>
          <w:b w:val="false"/>
          <w:color w:val="000000"/>
          <w:sz w:val="24"/>
        </w:rPr>
        <w:t>. Any of the Loan Parties shall default in the observance or performance of any covenant contained in Section 8.1, Section 8.5, Section 8.7, Section 8.8, Section 8.9, Section 8.12, Section 8.13 or Article 9;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Breach of Other Covenants</w:t>
      </w:r>
      <w:r>
        <w:rPr>
          <w:rFonts w:ascii="Times New Roman;serif" w:hAnsi="Times New Roman;serif"/>
          <w:b w:val="false"/>
          <w:color w:val="000000"/>
          <w:sz w:val="24"/>
        </w:rPr>
        <w:t>. Any of the Loan Parties shall default in the observance or performance of any other covenant, condition or provision hereof or of any other Loan Document and such default shall continue unremedied for a period of thirty (30) Business Days after the earlier of knowledge of such default by any Loan Party or notice of such default from the Administrative Agent;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Defaults in Other Agreements or Indebtedness</w:t>
      </w:r>
      <w:r>
        <w:rPr>
          <w:rFonts w:ascii="Times New Roman;serif" w:hAnsi="Times New Roman;serif"/>
          <w:b w:val="false"/>
          <w:color w:val="000000"/>
          <w:sz w:val="24"/>
        </w:rPr>
        <w:t>. A breach, default or event of default shall occur at any time under (x) the terms of any one or more other agreements involving borrowed money or the extension of credit or any other Indebtedness under which any Loan Party or Subsidiary of any Loan Party may be obligated as a borrower or guarantor in an aggregate principal amount (for all such agreements) in excess of $10,000,000, and such breach, default or event of default either (i) consists of the failure to pay (beyond any period of grace permitted with respect thereto, whether waived or not) any such Indebtedness when due (whether at stated maturity, by acceleration or otherwise) or (ii) causes, or permits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(y) the Existing PNC Term Loans;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Final Judgments or Orders</w:t>
      </w:r>
      <w:r>
        <w:rPr>
          <w:rFonts w:ascii="Times New Roman;serif" w:hAnsi="Times New Roman;serif"/>
          <w:b w:val="false"/>
          <w:color w:val="000000"/>
          <w:sz w:val="24"/>
        </w:rPr>
        <w:t>. Any final judgments or orders for the payment of money in excess of $10,000,000 in the aggregate shall be entered against any Loan Party by a court having jurisdiction in the premises, and with respect to which either (i) enforcement proceedings are commenced by any creditor upon such judgment or order, or (ii) there is a period of thirty (30) consecutive days during which a stay of enforcement of such judgment or order, by reason of a pending appeal or otherwise, is not in effect;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Loan Document Unenforceable</w:t>
      </w:r>
      <w:r>
        <w:rPr>
          <w:rFonts w:ascii="Times New Roman;serif" w:hAnsi="Times New Roman;serif"/>
          <w:b w:val="false"/>
          <w:color w:val="000000"/>
          <w:sz w:val="24"/>
        </w:rPr>
        <w:t>. Any of the Loan Documents shall cease to be legal, valid and binding agreements enforceable against the party executing the same or such party’s successors and assigns (as permitted under the Loan Documents) in accordance with the respective terms thereof or shall in any way be terminated (except in accordance with its terms) or become or be declared ineffective or inoperative or shall in any way be challenged or contested or cease to give or provide the respective Liens, security interests, rights, titles, interests, remedies, powers or privileges intended to be created thereby;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(h)</w:t>
      </w:r>
      <w:r>
        <w:rPr>
          <w:rFonts w:ascii="Times New Roman;serif" w:hAnsi="Times New Roman;serif"/>
          <w:b w:val="false"/>
          <w:color w:val="000000"/>
          <w:sz w:val="24"/>
          <w:u w:val="single"/>
        </w:rPr>
        <w:t>Uninsured Losses; Proceedings Against Assets</w:t>
      </w:r>
      <w:r>
        <w:rPr>
          <w:rFonts w:ascii="Times New Roman;serif" w:hAnsi="Times New Roman;serif"/>
          <w:b w:val="false"/>
          <w:color w:val="000000"/>
          <w:sz w:val="24"/>
        </w:rPr>
        <w:t>. There shall occur any material uninsured damage to or loss, theft or destruction of any of the Collateral in excess of $10,000,000, or the Collateral or any other of the Loan Parties’ or any of their Subsidiaries’ assets are attached, seized, levied upon or subjected to a writ or distress warrant; or such outcome within the possession of any receiver, trustee, custodian or assignee for the benefit of creditors and the same is not cured within thirty (30) days thereafter; or</w:t>
      </w:r>
    </w:p>
    <w:p>
      <w:pPr>
        <w:pStyle w:val="TextBody"/>
        <w:bidi w:val="0"/>
        <w:spacing w:before="0" w:after="0"/>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541020"/>
                <wp:effectExtent l="0" t="0" r="0" b="0"/>
                <wp:wrapNone/>
                <wp:docPr id="102" name="Frame10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Events Relating to Pension Plans and Multiemployer Plans</w:t>
      </w:r>
      <w:r>
        <w:rPr>
          <w:rFonts w:ascii="Times New Roman;serif" w:hAnsi="Times New Roman;serif"/>
          <w:b w:val="false"/>
          <w:color w:val="000000"/>
          <w:sz w:val="24"/>
        </w:rPr>
        <w:t>. An ERISA Event occurs with respect to a Pension Plan or Multiemployer Plan which has resulted or could reasonably be expected to result in liability of Borrower or any member of the ERISA Group under Title IV of ERISA to the Pension Plan, Multiemployer Plan or the PBGC in an aggregate amount in excess of $10,000,000, or Borrower or any member of the ERISA Group fails to pay when due, after the expiration of any applicable grace period, any installment payment with respect to its withdrawal liability under Section 4201 of ERISA under a Multiemployer Plan, where the aggregate amount of unamortized withdrawal liability is in excess of $10,000,000;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(j)</w:t>
      </w:r>
      <w:r>
        <w:rPr>
          <w:rFonts w:ascii="Times New Roman;serif" w:hAnsi="Times New Roman;serif"/>
          <w:b w:val="false"/>
          <w:color w:val="000000"/>
          <w:sz w:val="24"/>
          <w:u w:val="single"/>
        </w:rPr>
        <w:t>Change of Control</w:t>
      </w:r>
      <w:r>
        <w:rPr>
          <w:rFonts w:ascii="Times New Roman;serif" w:hAnsi="Times New Roman;serif"/>
          <w:b w:val="false"/>
          <w:color w:val="000000"/>
          <w:sz w:val="24"/>
        </w:rPr>
        <w:t>. A Change of Control shall occur;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(k)</w:t>
      </w:r>
      <w:r>
        <w:rPr>
          <w:rFonts w:ascii="Times New Roman;serif" w:hAnsi="Times New Roman;serif"/>
          <w:b w:val="false"/>
          <w:color w:val="000000"/>
          <w:sz w:val="24"/>
          <w:u w:val="single"/>
        </w:rPr>
        <w:t>Relief Proceedings; Solvency; Attachment</w:t>
      </w:r>
      <w:r>
        <w:rPr>
          <w:rFonts w:ascii="Times New Roman;serif" w:hAnsi="Times New Roman;serif"/>
          <w:b w:val="false"/>
          <w:color w:val="000000"/>
          <w:sz w:val="24"/>
        </w:rPr>
        <w:t>. Either (i) a Relief Proceeding shall have been instituted against any Loan Party or Subsidiary of a Loan Party or a substantial part of the assets of any Loan Party or Subsidiary and such Relief Proceeding shall remain undismissed or unstayed and in effect for a period of thirty (30) consecutive days or such court shall enter a decree or order granting any of the relief sought in such Relief Proceeding, (ii) any Loan Party or Subsidiary of a Loan Party institutes, or takes any action in furtherance of, a Relief Proceeding, (iii) any Loan Party or any Subsidiary of a Loan Party ceases to be Solvent or admits in writing its inability to pay its debts as they mature or (iv) any writ or warrant of attachment or execution or similar process is issued or levied against all or any material part of the property of any Loan Party or any Subsidiary of any Loan Party and is not released, vacated or fully bonded within thirty (30) days after its issue or levy; 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(l)</w:t>
      </w:r>
      <w:r>
        <w:rPr>
          <w:rFonts w:ascii="Times New Roman;serif" w:hAnsi="Times New Roman;serif"/>
          <w:b w:val="false"/>
          <w:color w:val="000000"/>
          <w:sz w:val="24"/>
          <w:u w:val="single"/>
        </w:rPr>
        <w:t>Material Adverse Change</w:t>
      </w:r>
      <w:r>
        <w:rPr>
          <w:rFonts w:ascii="Times New Roman;serif" w:hAnsi="Times New Roman;serif"/>
          <w:b w:val="false"/>
          <w:color w:val="000000"/>
          <w:sz w:val="24"/>
        </w:rPr>
        <w:t>. A Material Adverse Change shall occur in the determination of the Required Lenders and Administrative Agent.</w:t>
      </w:r>
    </w:p>
    <w:p>
      <w:pPr>
        <w:pStyle w:val="TextBody"/>
        <w:bidi w:val="0"/>
        <w:spacing w:lineRule="auto" w:line="240" w:before="0" w:after="240"/>
        <w:ind w:left="0" w:right="0" w:firstLine="720"/>
        <w:jc w:val="both"/>
        <w:rPr/>
      </w:pPr>
      <w:r>
        <w:rPr>
          <w:rFonts w:ascii="Times New Roman;serif" w:hAnsi="Times New Roman;serif"/>
          <w:b w:val="false"/>
          <w:color w:val="000000"/>
          <w:sz w:val="24"/>
        </w:rPr>
        <w:t>10.2</w:t>
      </w:r>
      <w:r>
        <w:rPr>
          <w:rFonts w:ascii="Times New Roman;serif" w:hAnsi="Times New Roman;serif"/>
          <w:b w:val="false"/>
          <w:color w:val="000000"/>
          <w:sz w:val="24"/>
          <w:u w:val="single"/>
        </w:rPr>
        <w:t>Consequences of Event of Default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Generally</w:t>
      </w:r>
      <w:r>
        <w:rPr>
          <w:rFonts w:ascii="Times New Roman;serif" w:hAnsi="Times New Roman;serif"/>
          <w:b w:val="false"/>
          <w:color w:val="000000"/>
          <w:sz w:val="24"/>
        </w:rPr>
        <w:t xml:space="preserve">. If any Event of Default specified under </w:t>
      </w:r>
      <w:r>
        <w:rPr>
          <w:rFonts w:ascii="Times New Roman;serif" w:hAnsi="Times New Roman;serif"/>
          <w:b w:val="false"/>
          <w:color w:val="000000"/>
          <w:sz w:val="24"/>
          <w:u w:val="single"/>
        </w:rPr>
        <w:t>Section 10.1</w:t>
      </w:r>
      <w:r>
        <w:rPr>
          <w:color w:val="000000"/>
        </w:rPr>
        <w:t xml:space="preserve"> </w:t>
      </w:r>
      <w:r>
        <w:rPr>
          <w:rFonts w:ascii="Times New Roman;serif" w:hAnsi="Times New Roman;serif"/>
          <w:b w:val="false"/>
          <w:color w:val="000000"/>
          <w:sz w:val="24"/>
        </w:rPr>
        <w:t>shall occur and be continuing, the Lenders and the Administrative Agent shall be under no further obligation to make Loans and the Issuing Lender shall be under no obligation to issue Letters of Credit and the Administrative Agent may, and upon the request of the Required Lenders shall, take any or all of the following actions: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(i)declare the commitment of each Lender to make Loans and any obligation of the Issuing Lender to issue, amend or extend Letters of Credit to be terminated, whereupon such commitments and obligation shall be terminated;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(iii)require the Borrower to, and the Borrower shall thereupon, deposit in a non-interest-bearing account with the Administrative Agent, as Cash Collateral for its Obligations under the Loan Documents, an amount equal to the maximum amount currently or at any time thereafter available to be drawn on all outstanding Letters of Credit, and the Borrower hereby pledges to the Administrative Agent and the Lenders, and grants to the Administrative Agent and the Lenders a security interest in, all such cash as security for such Obligations; and</w:t>
      </w:r>
    </w:p>
    <w:p>
      <w:pPr>
        <w:pStyle w:val="TextBody"/>
        <w:bidi w:val="0"/>
        <w:spacing w:before="0" w:after="0"/>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541020"/>
                <wp:effectExtent l="0" t="0" r="0" b="0"/>
                <wp:wrapNone/>
                <wp:docPr id="103" name="Frame10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(iv)exercise on behalf of itself, the Lenders and the Issuing Lender all rights and remedies available to it, the Lenders and the Issuing Lender under the Loan Documents; provided that upon the occurrence of an actual or deemed entry of an order for relief with respect to Borrower under the Bankruptcy Code of the United States, the obligation of each Lender to make Loans and any obligation of the Issuing Lender to issue, amend or extend any Letter of Credit shall automatically terminate, the unpaid principal amount of all outstanding Loans and all interest and other amounts as aforesaid shall automatically become due and payable, and the obligation of the Borrower to provide cash collateral as specified in clause (iii) above shall automatically become effective, in each case without further act of the Administrative Agent or any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Set-off</w:t>
      </w:r>
      <w:r>
        <w:rPr>
          <w:rFonts w:ascii="Times New Roman;serif" w:hAnsi="Times New Roman;serif"/>
          <w:b w:val="false"/>
          <w:color w:val="000000"/>
          <w:sz w:val="24"/>
        </w:rPr>
        <w:t xml:space="preserve">. If an Event of Default shall have occurred and be continuing, each Lender, the Issuing Lender, and each of their respective Affiliates and any participant of such Lender or Affiliate which has agreed in writing to be bound by the provisions of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 xml:space="preserve">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the Issuing Lender or any such Affiliate or participant to or for the credit or the account of any Loan Party against any and all of the Obligations of such Loan Party now or hereafter existing under this Agreement or any other Loan Document to such Lender, the Issuing Lender, Affiliate or participant, irrespective of whether or not such Lender, Issuing Lender, Affiliate or participant shall have made any demand under this Agreement or any other Loan Document and although such Obligations of the Borrower or such Loan Party may be contingent or unmatured or are owed to a branch or office of such Lender or the Issuing Lender different from the branch or office holding such deposit or obligated on such Indebtedness,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in the event that any Defaulting Lender shall exercise any such right of setoff, (x) all amounts so set off shall be paid over immediately to the Administrative Agent for further application in accordance with the provisions of </w:t>
      </w:r>
      <w:r>
        <w:rPr>
          <w:rFonts w:ascii="Times New Roman;serif" w:hAnsi="Times New Roman;serif"/>
          <w:b w:val="false"/>
          <w:color w:val="000000"/>
          <w:sz w:val="24"/>
          <w:u w:val="single"/>
        </w:rPr>
        <w:t>Section 2.9</w:t>
      </w:r>
      <w:r>
        <w:rPr>
          <w:color w:val="000000"/>
        </w:rPr>
        <w:t xml:space="preserve"> </w:t>
      </w:r>
      <w:r>
        <w:rPr>
          <w:rFonts w:ascii="Times New Roman;serif" w:hAnsi="Times New Roman;serif"/>
          <w:b w:val="false"/>
          <w:color w:val="000000"/>
          <w:sz w:val="24"/>
        </w:rPr>
        <w:t>and, pending such payment, shall be segregated by such Defaulting Lender from its other funds and deemed held in trust for the benefit of the Administrative Agent, the Issuing Lender, and the Lenders, and (y) the Defaulting Lender shall provide promptly to the Administrative Agent a statement describing in reasonable detail the Obligations owing to such Defaulting Lender as to which it exercised such right of setoff. The rights of each Lender, the Issuing Lender and their respective Affiliates and participants under this Section are in addition to other rights and remedies (including other rights of setoff) that such Lender, the Issuing Lender or their respective Affiliates and participants may have. Each Lender and the Issuing Lender agrees to notify the Borrower and the Administrative Agent promptly after any such setoff and application; provided that the failure to give such notice shall not affect the validity of such setoff and application;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Enforcement of Rights and Remedies</w:t>
      </w:r>
      <w:r>
        <w:rPr>
          <w:rFonts w:ascii="Times New Roman;serif" w:hAnsi="Times New Roman;serif"/>
          <w:b w:val="false"/>
          <w:color w:val="000000"/>
          <w:sz w:val="24"/>
        </w:rPr>
        <w:t xml:space="preserve">. 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this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for the benefit of all the Lenders and the Issuing Lender and the other Secured Parties;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prohibit (i) the Administrative Agent from exercising on its own behalf the rights and remedies that inure to its benefit (solely in its capacity as Administrative Agent) hereunder and under the other Loan Documents, (ii) the Issuing Lender or the Swingline Loan Lender from exercising the rights and remedies that inure to its benefit (solely in its capacity as the Issuing Lender or Swingline Loan Lender, as the case may be) hereunder and under the other Loan Documents, (iii) any Lender from exercising setoff rights in accordance with </w:t>
      </w:r>
      <w:r>
        <w:rPr>
          <w:rFonts w:ascii="Times New Roman;serif" w:hAnsi="Times New Roman;serif"/>
          <w:b w:val="false"/>
          <w:color w:val="000000"/>
          <w:sz w:val="24"/>
          <w:u w:val="single"/>
        </w:rPr>
        <w:t>Section 10.2(b)</w:t>
      </w:r>
      <w:r>
        <w:rPr>
          <w:color w:val="000000"/>
        </w:rPr>
        <w:t xml:space="preserve"> </w:t>
      </w:r>
      <w:r>
        <w:rPr>
          <w:rFonts w:ascii="Times New Roman;serif" w:hAnsi="Times New Roman;serif"/>
          <w:b w:val="false"/>
          <w:color w:val="000000"/>
          <w:sz w:val="24"/>
        </w:rPr>
        <w:t xml:space="preserve">(subject to the terms of </w:t>
      </w:r>
      <w:r>
        <w:rPr>
          <w:rFonts w:ascii="Times New Roman;serif" w:hAnsi="Times New Roman;serif"/>
          <w:b w:val="false"/>
          <w:color w:val="000000"/>
          <w:sz w:val="24"/>
          <w:u w:val="single"/>
        </w:rPr>
        <w:t>Section 5.5</w:t>
      </w:r>
      <w:r>
        <w:rPr>
          <w:rFonts w:ascii="Times New Roman;serif" w:hAnsi="Times New Roman;serif"/>
          <w:b w:val="false"/>
          <w:color w:val="000000"/>
          <w:sz w:val="24"/>
        </w:rPr>
        <w:t xml:space="preserve">), or (iv) any Lender from filing proofs of claim or appearing and filing pleadings on its own behalf during the </w:t>
      </w:r>
    </w:p>
    <w:p>
      <w:pPr>
        <w:pStyle w:val="TextBody"/>
        <w:bidi w:val="0"/>
        <w:spacing w:before="0" w:after="0"/>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541020"/>
                <wp:effectExtent l="0" t="0" r="0" b="0"/>
                <wp:wrapNone/>
                <wp:docPr id="104" name="Frame10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pendency of a proceeding relative to any Loan Party under any Insolvency Proceeding; and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if at any time there is no Person acting as Administrative Agent hereunder and under the other Loan Documents, then (A) the Required Lenders shall have the rights otherwise ascribed to the Administrative Agent pursuant to this </w:t>
      </w:r>
      <w:r>
        <w:rPr>
          <w:rFonts w:ascii="Times New Roman;serif" w:hAnsi="Times New Roman;serif"/>
          <w:b w:val="false"/>
          <w:color w:val="000000"/>
          <w:sz w:val="24"/>
          <w:u w:val="single"/>
        </w:rPr>
        <w:t>Section 10.2(c)</w:t>
      </w:r>
      <w:r>
        <w:rPr>
          <w:rFonts w:ascii="Times New Roman;serif" w:hAnsi="Times New Roman;serif"/>
          <w:b w:val="false"/>
          <w:color w:val="000000"/>
          <w:sz w:val="24"/>
        </w:rPr>
        <w:t xml:space="preserve">, and (B) in addition to the matters specified in clauses (ii), (iii) and (iv) of the preceding proviso and subject to </w:t>
      </w:r>
      <w:r>
        <w:rPr>
          <w:rFonts w:ascii="Times New Roman;serif" w:hAnsi="Times New Roman;serif"/>
          <w:b w:val="false"/>
          <w:color w:val="000000"/>
          <w:sz w:val="24"/>
          <w:u w:val="single"/>
        </w:rPr>
        <w:t>Section 5.5</w:t>
      </w:r>
      <w:r>
        <w:rPr>
          <w:rFonts w:ascii="Times New Roman;serif" w:hAnsi="Times New Roman;serif"/>
          <w:b w:val="false"/>
          <w:color w:val="000000"/>
          <w:sz w:val="24"/>
        </w:rPr>
        <w:t>), any Lender may, with the consent of the Required Lenders, enforce any rights and remedies available to it and as authorized by the Required Lenders.</w:t>
      </w:r>
    </w:p>
    <w:p>
      <w:pPr>
        <w:pStyle w:val="TextBody"/>
        <w:bidi w:val="0"/>
        <w:spacing w:lineRule="auto" w:line="240" w:before="0" w:after="0"/>
        <w:ind w:left="0" w:right="0" w:firstLine="720"/>
        <w:jc w:val="both"/>
        <w:rPr/>
      </w:pPr>
      <w:r>
        <w:rPr>
          <w:rFonts w:ascii="Times New Roman;serif" w:hAnsi="Times New Roman;serif"/>
          <w:b w:val="false"/>
          <w:color w:val="000000"/>
          <w:sz w:val="24"/>
        </w:rPr>
        <w:t>10.3</w:t>
      </w:r>
      <w:r>
        <w:rPr>
          <w:rFonts w:ascii="Times New Roman;serif" w:hAnsi="Times New Roman;serif"/>
          <w:b w:val="false"/>
          <w:color w:val="000000"/>
          <w:sz w:val="24"/>
          <w:u w:val="single"/>
        </w:rPr>
        <w:t>Application of Proceeds</w:t>
      </w:r>
      <w:r>
        <w:rPr>
          <w:rFonts w:ascii="Times New Roman;serif" w:hAnsi="Times New Roman;serif"/>
          <w:b w:val="false"/>
          <w:color w:val="000000"/>
          <w:sz w:val="24"/>
        </w:rPr>
        <w:t xml:space="preserve">. From and after the date on which the Administrative Agent has taken any action pursuant to </w:t>
      </w:r>
      <w:r>
        <w:rPr>
          <w:rFonts w:ascii="Times New Roman;serif" w:hAnsi="Times New Roman;serif"/>
          <w:b w:val="false"/>
          <w:color w:val="000000"/>
          <w:sz w:val="24"/>
          <w:u w:val="single"/>
        </w:rPr>
        <w:t>Section 10.2</w:t>
      </w:r>
      <w:r>
        <w:rPr>
          <w:color w:val="000000"/>
        </w:rPr>
        <w:t xml:space="preserve"> </w:t>
      </w:r>
      <w:r>
        <w:rPr>
          <w:rFonts w:ascii="Times New Roman;serif" w:hAnsi="Times New Roman;serif"/>
          <w:b w:val="false"/>
          <w:color w:val="000000"/>
          <w:sz w:val="24"/>
        </w:rPr>
        <w:t xml:space="preserve">(or after the Loans have automatically become immediately due and payable and the Letter of Credit Obligations have automatically been required to be Cash Collateralized as specified in the proviso to </w:t>
      </w:r>
      <w:r>
        <w:rPr>
          <w:rFonts w:ascii="Times New Roman;serif" w:hAnsi="Times New Roman;serif"/>
          <w:b w:val="false"/>
          <w:color w:val="000000"/>
          <w:sz w:val="24"/>
          <w:u w:val="single"/>
        </w:rPr>
        <w:t>Section 10.2(a)</w:t>
      </w:r>
      <w:r>
        <w:rPr>
          <w:rFonts w:ascii="Times New Roman;serif" w:hAnsi="Times New Roman;serif"/>
          <w:b w:val="false"/>
          <w:color w:val="000000"/>
          <w:sz w:val="24"/>
        </w:rPr>
        <w:t xml:space="preserve">) and until the Facility Termination Date, any and all proceeds received on account of the Obligations shall (subject to </w:t>
      </w:r>
      <w:r>
        <w:rPr>
          <w:rFonts w:ascii="Times New Roman;serif" w:hAnsi="Times New Roman;serif"/>
          <w:b w:val="false"/>
          <w:color w:val="000000"/>
          <w:sz w:val="24"/>
          <w:u w:val="single"/>
        </w:rPr>
        <w:t>Sections 2.9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10.2(a)(iii)</w:t>
      </w:r>
      <w:r>
        <w:rPr>
          <w:rFonts w:ascii="Times New Roman;serif" w:hAnsi="Times New Roman;serif"/>
          <w:b w:val="false"/>
          <w:color w:val="000000"/>
          <w:sz w:val="24"/>
        </w:rPr>
        <w:t>) be applied as follows: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First</w:t>
      </w:r>
      <w:r>
        <w:rPr>
          <w:rFonts w:ascii="Times New Roman;serif" w:hAnsi="Times New Roman;serif"/>
          <w:b w:val="false"/>
          <w:color w:val="000000"/>
          <w:sz w:val="24"/>
        </w:rPr>
        <w:t xml:space="preserve">, to payment of that portion of the Obligations constituting fees (other than Letter of Credit Fees), indemnities, expenses and other amounts, including attorney fees, payable to the Administrative Agent in its capacity as such, the Issuing Lender in its capacity as such and the Swingline Loan Lender in its capacity as such, ratably among the Administrative Agent, the Issuing Lender and Swingline Loan Lender in proportion to the respective amounts described in this clause </w:t>
      </w:r>
      <w:r>
        <w:rPr>
          <w:rFonts w:ascii="Times New Roman;serif" w:hAnsi="Times New Roman;serif"/>
          <w:b w:val="false"/>
          <w:color w:val="000000"/>
          <w:sz w:val="24"/>
          <w:u w:val="single"/>
        </w:rPr>
        <w:t>First</w:t>
      </w:r>
      <w:r>
        <w:rPr>
          <w:color w:val="000000"/>
        </w:rPr>
        <w:t xml:space="preserve"> </w:t>
      </w:r>
      <w:r>
        <w:rPr>
          <w:rFonts w:ascii="Times New Roman;serif" w:hAnsi="Times New Roman;serif"/>
          <w:b w:val="false"/>
          <w:color w:val="000000"/>
          <w:sz w:val="24"/>
        </w:rPr>
        <w:t>payable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Second</w:t>
      </w:r>
      <w:r>
        <w:rPr>
          <w:rFonts w:ascii="Times New Roman;serif" w:hAnsi="Times New Roman;serif"/>
          <w:b w:val="false"/>
          <w:color w:val="000000"/>
          <w:sz w:val="24"/>
        </w:rPr>
        <w:t xml:space="preserve">, to payment of that portion of the Obligations constituting fees, indemnities and other amounts (other than principal, interest and Letter of Credit Fees) payable to the Lenders under the Loan Documents, including attorney fees, ratably among the Lenders in proportion to the respective amounts described in this clause </w:t>
      </w:r>
      <w:r>
        <w:rPr>
          <w:rFonts w:ascii="Times New Roman;serif" w:hAnsi="Times New Roman;serif"/>
          <w:b w:val="false"/>
          <w:color w:val="000000"/>
          <w:sz w:val="24"/>
          <w:u w:val="single"/>
        </w:rPr>
        <w:t>Second</w:t>
      </w:r>
      <w:r>
        <w:rPr>
          <w:color w:val="000000"/>
        </w:rPr>
        <w:t xml:space="preserve"> </w:t>
      </w:r>
      <w:r>
        <w:rPr>
          <w:rFonts w:ascii="Times New Roman;serif" w:hAnsi="Times New Roman;serif"/>
          <w:b w:val="false"/>
          <w:color w:val="000000"/>
          <w:sz w:val="24"/>
        </w:rPr>
        <w:t>payable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Third</w:t>
      </w:r>
      <w:r>
        <w:rPr>
          <w:rFonts w:ascii="Times New Roman;serif" w:hAnsi="Times New Roman;serif"/>
          <w:b w:val="false"/>
          <w:color w:val="000000"/>
          <w:sz w:val="24"/>
        </w:rPr>
        <w:t xml:space="preserve">, to payment of that portion of the Obligations constituting accrued and unpaid Letter of Credit Fees and interest on the Loans and Reimbursement Obligations, ratably among the Lenders and the Issuing Lender in proportion to the respective amounts described in this clause </w:t>
      </w:r>
      <w:r>
        <w:rPr>
          <w:rFonts w:ascii="Times New Roman;serif" w:hAnsi="Times New Roman;serif"/>
          <w:b w:val="false"/>
          <w:color w:val="000000"/>
          <w:sz w:val="24"/>
          <w:u w:val="single"/>
        </w:rPr>
        <w:t>Third</w:t>
      </w:r>
      <w:r>
        <w:rPr>
          <w:color w:val="000000"/>
        </w:rPr>
        <w:t xml:space="preserve"> </w:t>
      </w:r>
      <w:r>
        <w:rPr>
          <w:rFonts w:ascii="Times New Roman;serif" w:hAnsi="Times New Roman;serif"/>
          <w:b w:val="false"/>
          <w:color w:val="000000"/>
          <w:sz w:val="24"/>
        </w:rPr>
        <w:t>payable to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Fourth</w:t>
      </w:r>
      <w:r>
        <w:rPr>
          <w:rFonts w:ascii="Times New Roman;serif" w:hAnsi="Times New Roman;serif"/>
          <w:b w:val="false"/>
          <w:color w:val="000000"/>
          <w:sz w:val="24"/>
        </w:rPr>
        <w:t xml:space="preserve">, to payment of that portion of the Obligations constituting unpaid principal of the Loans, Reimbursement Obligations and payment obligations then owing under Lender Provided Interest Rate Hedges, and Other Lender Provided Financial Service Products, ratably among the Lenders, the Issuing Lender, the applicable Cash Management Banks and the applicable Hedge Banks, in proportion to the respective amounts described in this clause </w:t>
      </w:r>
      <w:r>
        <w:rPr>
          <w:rFonts w:ascii="Times New Roman;serif" w:hAnsi="Times New Roman;serif"/>
          <w:b w:val="false"/>
          <w:color w:val="000000"/>
          <w:sz w:val="24"/>
          <w:u w:val="single"/>
        </w:rPr>
        <w:t>Fourth</w:t>
      </w:r>
      <w:r>
        <w:rPr>
          <w:color w:val="000000"/>
        </w:rPr>
        <w:t xml:space="preserve"> </w:t>
      </w:r>
      <w:r>
        <w:rPr>
          <w:rFonts w:ascii="Times New Roman;serif" w:hAnsi="Times New Roman;serif"/>
          <w:b w:val="false"/>
          <w:color w:val="000000"/>
          <w:sz w:val="24"/>
        </w:rPr>
        <w:t>held by them;</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Fifth</w:t>
      </w:r>
      <w:r>
        <w:rPr>
          <w:rFonts w:ascii="Times New Roman;serif" w:hAnsi="Times New Roman;serif"/>
          <w:b w:val="false"/>
          <w:color w:val="000000"/>
          <w:sz w:val="24"/>
        </w:rPr>
        <w:t>, to the Administrative Agent for the account of the Issuing Lender, to Cash Collateralize any undrawn amounts under outstanding Letters of Credit (to the extent not otherwise cash collateralized pursuant to this Agreement);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Last</w:t>
      </w:r>
      <w:r>
        <w:rPr>
          <w:rFonts w:ascii="Times New Roman;serif" w:hAnsi="Times New Roman;serif"/>
          <w:b w:val="false"/>
          <w:color w:val="000000"/>
          <w:sz w:val="24"/>
        </w:rPr>
        <w:t>, the balance, if any, after all of the Obligations have been indefeasibly paid in full, to the Borrower or as otherwise required by Law.</w:t>
      </w:r>
    </w:p>
    <w:p>
      <w:pPr>
        <w:pStyle w:val="TextBody"/>
        <w:bidi w:val="0"/>
        <w:spacing w:lineRule="auto" w:line="288" w:before="0" w:after="240"/>
        <w:jc w:val="both"/>
        <w:rPr/>
      </w:pPr>
      <w:r>
        <w:rPr>
          <w:rFonts w:ascii="Times New Roman;serif" w:hAnsi="Times New Roman;serif"/>
          <w:b w:val="false"/>
          <w:color w:val="000000"/>
          <w:sz w:val="24"/>
        </w:rPr>
        <w:t xml:space="preserve">Amounts used to Cash Collateralize the aggregate undrawn amount of Letters of Credit pursuant to clause </w:t>
      </w:r>
      <w:r>
        <w:rPr>
          <w:rFonts w:ascii="Times New Roman;serif" w:hAnsi="Times New Roman;serif"/>
          <w:b w:val="false"/>
          <w:color w:val="000000"/>
          <w:sz w:val="24"/>
          <w:u w:val="single"/>
        </w:rPr>
        <w:t>Fifth</w:t>
      </w:r>
      <w:r>
        <w:rPr>
          <w:color w:val="000000"/>
        </w:rPr>
        <w:t xml:space="preserve"> </w:t>
      </w:r>
      <w:r>
        <w:rPr>
          <w:rFonts w:ascii="Times New Roman;serif" w:hAnsi="Times New Roman;serif"/>
          <w:b w:val="false"/>
          <w:color w:val="000000"/>
          <w:sz w:val="24"/>
        </w:rPr>
        <w:t>above shall be applied to satisfy drawings under such Letters of Credit as they occur. If any amount remains on deposit as cash collateral after all Letters of Credit have either been fully drawn or expired, such remaining amount shall be applied to the other Obligations, if any, in the order specified above.</w:t>
      </w:r>
    </w:p>
    <w:p>
      <w:pPr>
        <w:pStyle w:val="TextBody"/>
        <w:bidi w:val="0"/>
        <w:spacing w:before="0" w:after="0"/>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541020"/>
                <wp:effectExtent l="0" t="0" r="0" b="0"/>
                <wp:wrapNone/>
                <wp:docPr id="105" name="Frame10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pPr>
      <w:r>
        <w:rPr>
          <w:rFonts w:ascii="Times New Roman;serif" w:hAnsi="Times New Roman;serif"/>
          <w:b w:val="false"/>
          <w:color w:val="000000"/>
          <w:sz w:val="24"/>
        </w:rPr>
        <w:t xml:space="preserve">Notwithstanding anything to the contrary in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no Swap Obligations of any Non-Qualifying Party shall be paid with amounts received from such Non-Qualifying Party under its Guaranty Agreement (including sums received as a result of the exercise of remedies with respect to such Guaranty Agreement) or from the proceeds of such Non-Qualifying Party’s Collateral if such Swap Obligations would constitute Excluded Hedge Liabilities;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to the extent possible appropriate adjustments shall be made with respect to payments and/or the proceeds of Collateral from other Loan Parties that are Eligible Contract Participants with respect to such Swap Obligations to preserve the allocation to Obligations otherwise specified above in this </w:t>
      </w:r>
      <w:r>
        <w:rPr>
          <w:rFonts w:ascii="Times New Roman;serif" w:hAnsi="Times New Roman;serif"/>
          <w:b w:val="false"/>
          <w:color w:val="000000"/>
          <w:sz w:val="24"/>
          <w:u w:val="single"/>
        </w:rPr>
        <w:t>Section 10.3</w:t>
      </w:r>
      <w:r>
        <w:rPr>
          <w:rFonts w:ascii="Times New Roman;serif" w:hAnsi="Times New Roman;serif"/>
          <w:b w:val="false"/>
          <w:color w:val="000000"/>
          <w:sz w:val="24"/>
        </w:rPr>
        <w:t>.</w:t>
      </w:r>
    </w:p>
    <w:p>
      <w:pPr>
        <w:pStyle w:val="TextBody"/>
        <w:bidi w:val="0"/>
        <w:spacing w:lineRule="auto" w:line="288" w:before="0" w:after="240"/>
        <w:jc w:val="both"/>
        <w:rPr/>
      </w:pPr>
      <w:r>
        <w:rPr>
          <w:rFonts w:ascii="Times New Roman;serif" w:hAnsi="Times New Roman;serif"/>
          <w:b w:val="false"/>
          <w:color w:val="000000"/>
          <w:sz w:val="24"/>
        </w:rPr>
        <w:t xml:space="preserve">In addition, notwithstanding the foregoing, Obligations arising under Lender Provided Interest Rate Hedges and Other Lender Provided Financial Service Products shall be excluded from the application described above if the Administrative Agent has not received written notice thereof, together with such supporting documentation, as the Administrative Agent may reasonably request, from the applicable Cash Management Bank or Hedge Bank, as the case may be. Each Cash Management Bank or Hedge Bank not a party to the Agreement that has given the notice contemplated by the preceding sentence shall, by such notice, be deemed to have acknowledged and accepted the appointment of the Administrative Agent pursuant to the terms of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hereof for itself and its Affiliates as if a “Lender” party hereto.</w:t>
      </w:r>
    </w:p>
    <w:p>
      <w:pPr>
        <w:pStyle w:val="TextBody"/>
        <w:bidi w:val="0"/>
        <w:spacing w:lineRule="auto" w:line="240" w:before="0" w:after="240"/>
        <w:jc w:val="center"/>
        <w:rPr/>
      </w:pPr>
      <w:r>
        <w:rPr>
          <w:rFonts w:ascii="Times New Roman;serif" w:hAnsi="Times New Roman;serif"/>
          <w:b w:val="false"/>
          <w:color w:val="000000"/>
          <w:sz w:val="24"/>
        </w:rPr>
        <w:t>ARTICLE 11</w:t>
      </w:r>
      <w:r>
        <w:rPr>
          <w:rFonts w:ascii="Times New Roman;serif" w:hAnsi="Times New Roman;serif"/>
          <w:b w:val="false"/>
          <w:color w:val="000000"/>
          <w:sz w:val="24"/>
          <w:u w:val="single"/>
        </w:rPr>
        <w:br/>
        <w:t>THE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11.1</w:t>
      </w:r>
      <w:r>
        <w:rPr>
          <w:rFonts w:ascii="Times New Roman;serif" w:hAnsi="Times New Roman;serif"/>
          <w:b w:val="false"/>
          <w:color w:val="000000"/>
          <w:sz w:val="24"/>
          <w:u w:val="single"/>
        </w:rPr>
        <w:t>Appointment and Authority</w:t>
      </w:r>
      <w:r>
        <w:rPr>
          <w:rFonts w:ascii="Times New Roman;serif" w:hAnsi="Times New Roman;serif"/>
          <w:b w:val="false"/>
          <w:color w:val="000000"/>
          <w:sz w:val="24"/>
        </w:rPr>
        <w:t>. Each of the Lenders and the Issuing Lender hereby irrevocably appoints PNC Bank, National Association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Article are solely for the benefit of the Administrative Agent, the Lenders and the Issuing Lender, and neither the Borrower nor any other Loan Party shall have rights as a third-party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pStyle w:val="TextBody"/>
        <w:bidi w:val="0"/>
        <w:spacing w:lineRule="auto" w:line="240" w:before="0" w:after="0"/>
        <w:ind w:left="0" w:right="0" w:firstLine="720"/>
        <w:jc w:val="both"/>
        <w:rPr/>
      </w:pPr>
      <w:r>
        <w:rPr>
          <w:rFonts w:ascii="Times New Roman;serif" w:hAnsi="Times New Roman;serif"/>
          <w:b w:val="false"/>
          <w:color w:val="000000"/>
          <w:sz w:val="24"/>
        </w:rPr>
        <w:t>11.2</w:t>
      </w:r>
      <w:r>
        <w:rPr>
          <w:rFonts w:ascii="Times New Roman;serif" w:hAnsi="Times New Roman;serif"/>
          <w:b w:val="false"/>
          <w:color w:val="000000"/>
          <w:sz w:val="24"/>
          <w:u w:val="single"/>
        </w:rPr>
        <w:t>Rights as a Lender</w:t>
      </w:r>
      <w:r>
        <w:rPr>
          <w:rFonts w:ascii="Times New Roman;serif" w:hAnsi="Times New Roman;serif"/>
          <w:b w:val="false"/>
          <w:color w:val="000000"/>
          <w:sz w:val="24"/>
        </w:rPr>
        <w:t>. 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Borrower or any Subsidiary or other Affiliate thereof as if such Person were not the Administrative Agent hereunder and without any duty to account therefor to the Lenders.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11.3</w:t>
      </w:r>
      <w:r>
        <w:rPr>
          <w:rFonts w:ascii="Times New Roman;serif" w:hAnsi="Times New Roman;serif"/>
          <w:b w:val="false"/>
          <w:color w:val="000000"/>
          <w:sz w:val="24"/>
          <w:u w:val="single"/>
        </w:rPr>
        <w:t>Exculpatory Provisions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The Administrative Agent shall not have any duties or obligations except those expressly specified herein and in the other Loan Documents, and its duties hereunder shall </w:t>
      </w:r>
    </w:p>
    <w:p>
      <w:pPr>
        <w:pStyle w:val="TextBody"/>
        <w:bidi w:val="0"/>
        <w:spacing w:before="0" w:after="0"/>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541020"/>
                <wp:effectExtent l="0" t="0" r="0" b="0"/>
                <wp:wrapNone/>
                <wp:docPr id="106" name="Frame10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administrative in nature. Without limiting the generality of the foregoing, the Administrative Agent: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(i)shall not be subject to any fiduciary or other implied duties, regardless of whether a Potential Default or Event of Default has occurred and is continuing;</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(ii)shall not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(iii)shall not, except as expressly specified herein and in the other Loan Documents, have any duty to disclose, and shall not be liable for the failure to disclose, any information relating to the Borrower or any of its Affiliates that is communicated to or obtained by the Person serving as the Administrative Agent or any of its Affiliates in any capacity.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serif" w:hAnsi="Times New Roman;serif"/>
          <w:b w:val="false"/>
          <w:color w:val="000000"/>
          <w:sz w:val="24"/>
          <w:u w:val="single"/>
        </w:rPr>
        <w:t>Sections 12.1</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10.2</w:t>
      </w:r>
      <w:r>
        <w:rPr>
          <w:rFonts w:ascii="Times New Roman;serif" w:hAnsi="Times New Roman;serif"/>
          <w:b w:val="false"/>
          <w:color w:val="000000"/>
          <w:sz w:val="24"/>
        </w:rPr>
        <w:t>), or (ii) in the absence of its own gross negligence or willful misconduct as determined by a court of competent jurisdiction by final and nonappealable judgment. The Administrative Agent shall be deemed not to have knowledge of any Potential Default or Event of Default unless and until notice describing such Potential Default or Event of Default is given to the Administrative Agent in writing by the Borrower, a Lender or an Issuing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specified herein or therein or the occurrence of any Potential Default or Event of Default, (iv) the validity, enforceability, effectiveness or genuineness of this Agreement, any other Loan Document or any other agreement, instrument or document, or (v) the satisfaction of any condition specified in </w:t>
      </w:r>
      <w:r>
        <w:rPr>
          <w:rFonts w:ascii="Times New Roman;serif" w:hAnsi="Times New Roman;serif"/>
          <w:b w:val="false"/>
          <w:color w:val="000000"/>
          <w:sz w:val="24"/>
          <w:u w:val="single"/>
        </w:rPr>
        <w:t>Article 7</w:t>
      </w:r>
      <w:r>
        <w:rPr>
          <w:color w:val="000000"/>
        </w:rPr>
        <w:t xml:space="preserve"> </w:t>
      </w:r>
      <w:r>
        <w:rPr>
          <w:rFonts w:ascii="Times New Roman;serif" w:hAnsi="Times New Roman;serif"/>
          <w:b w:val="false"/>
          <w:color w:val="000000"/>
          <w:sz w:val="24"/>
        </w:rPr>
        <w:t>or elsewhere herein, other than to confirm receipt of items expressly required to be delivered to the Administrative Agent.</w:t>
      </w:r>
    </w:p>
    <w:p>
      <w:pPr>
        <w:pStyle w:val="TextBody"/>
        <w:bidi w:val="0"/>
        <w:spacing w:lineRule="auto" w:line="240"/>
        <w:ind w:left="0" w:right="0" w:firstLine="720"/>
        <w:jc w:val="both"/>
        <w:rPr/>
      </w:pPr>
      <w:r>
        <w:rPr>
          <w:rFonts w:ascii="Times New Roman;serif" w:hAnsi="Times New Roman;serif"/>
          <w:b w:val="false"/>
          <w:color w:val="000000"/>
          <w:sz w:val="24"/>
        </w:rPr>
        <w:t>11.4</w:t>
      </w:r>
      <w:r>
        <w:rPr>
          <w:rFonts w:ascii="Times New Roman;serif" w:hAnsi="Times New Roman;serif"/>
          <w:b w:val="false"/>
          <w:color w:val="000000"/>
          <w:sz w:val="24"/>
          <w:u w:val="single"/>
        </w:rPr>
        <w:t>Reliance by Administrative Agent</w:t>
      </w:r>
      <w:r>
        <w:rPr>
          <w:rFonts w:ascii="Times New Roman;serif" w:hAnsi="Times New Roman;serif"/>
          <w:b w:val="false"/>
          <w:color w:val="000000"/>
          <w:sz w:val="24"/>
        </w:rPr>
        <w:t xml:space="preserve">. 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w:t>
      </w:r>
    </w:p>
    <w:p>
      <w:pPr>
        <w:pStyle w:val="TextBody"/>
        <w:bidi w:val="0"/>
        <w:spacing w:before="0" w:after="0"/>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541020"/>
                <wp:effectExtent l="0" t="0" r="0" b="0"/>
                <wp:wrapNone/>
                <wp:docPr id="107" name="Frame10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determining compliance with any condition hereunder to the making of a Loan, or the issuance, extension, renewal or increase of a Letter of Credit, that by its terms must be fulfilled to the satisfaction of a Lender or the Issuing Lender, the Administrative Agent may presume that such condition is satisfactory to such Lender or Issuing Lender unless the Administrative Agent shall have received notice to the contrary from such Lender or the Issuing Lender prior to the making of such Loan or the issuance of such Letter of Credit. The Administrative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pStyle w:val="TextBody"/>
        <w:bidi w:val="0"/>
        <w:spacing w:lineRule="auto" w:line="240" w:before="0" w:after="0"/>
        <w:ind w:left="0" w:right="0" w:firstLine="720"/>
        <w:jc w:val="both"/>
        <w:rPr/>
      </w:pPr>
      <w:r>
        <w:rPr>
          <w:rFonts w:ascii="Times New Roman;serif" w:hAnsi="Times New Roman;serif"/>
          <w:b w:val="false"/>
          <w:color w:val="000000"/>
          <w:sz w:val="24"/>
        </w:rPr>
        <w:t>11.5</w:t>
      </w:r>
      <w:r>
        <w:rPr>
          <w:rFonts w:ascii="Times New Roman;serif" w:hAnsi="Times New Roman;serif"/>
          <w:b w:val="false"/>
          <w:color w:val="000000"/>
          <w:sz w:val="24"/>
          <w:u w:val="single"/>
        </w:rPr>
        <w:t>Delegation of Duties</w:t>
      </w:r>
      <w:r>
        <w:rPr>
          <w:rFonts w:ascii="Times New Roman;serif" w:hAnsi="Times New Roman;serif"/>
          <w:b w:val="false"/>
          <w:color w:val="000000"/>
          <w:sz w:val="24"/>
        </w:rPr>
        <w:t>. 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Article shall apply to any such sub-agent and to the Related Parties of the Administrative Agent and any such sub-agent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pStyle w:val="TextBody"/>
        <w:bidi w:val="0"/>
        <w:spacing w:lineRule="auto" w:line="240" w:before="0" w:after="240"/>
        <w:ind w:left="0" w:right="0" w:firstLine="720"/>
        <w:jc w:val="both"/>
        <w:rPr/>
      </w:pPr>
      <w:r>
        <w:rPr>
          <w:rFonts w:ascii="Times New Roman;serif" w:hAnsi="Times New Roman;serif"/>
          <w:b w:val="false"/>
          <w:color w:val="000000"/>
          <w:sz w:val="24"/>
        </w:rPr>
        <w:t>11.6</w:t>
      </w:r>
      <w:r>
        <w:rPr>
          <w:rFonts w:ascii="Times New Roman;serif" w:hAnsi="Times New Roman;serif"/>
          <w:b w:val="false"/>
          <w:color w:val="000000"/>
          <w:sz w:val="24"/>
          <w:u w:val="single"/>
        </w:rPr>
        <w:t>Resignation of Administrative Agent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Administrative Agent may at any time give notice of its resignation to the Lenders, the Issuing Lender and the Borrower. Upon receipt of any such notice of resignation, the Required Lenders shall have the right, in consultation with the Borrower (so long as no Potential Default or Event of Default has occurred and is continuing), to appoint a successor, which shall be a bank with an office in Houston, Texas, or an Affiliate of any such bank with an office in Houston, Texas. If no such successor shall have been so appointed by the Required Lenders and shall have accepted such appointment within 30 days after the retiring Administrative Agent gives notice of its resignation (or such earlier day as shall be agreed by the Required Lenders) (the “</w:t>
      </w:r>
      <w:r>
        <w:rPr>
          <w:rFonts w:ascii="Times New Roman;serif" w:hAnsi="Times New Roman;serif"/>
          <w:b w:val="false"/>
          <w:color w:val="000000"/>
          <w:sz w:val="24"/>
          <w:u w:val="single"/>
        </w:rPr>
        <w:t>Resignation Effective Date</w:t>
      </w:r>
      <w:r>
        <w:rPr>
          <w:color w:val="000000"/>
        </w:rPr>
        <w:t>”</w:t>
      </w:r>
      <w:r>
        <w:rPr>
          <w:rFonts w:ascii="Times New Roman;serif" w:hAnsi="Times New Roman;serif"/>
          <w:b w:val="false"/>
          <w:color w:val="000000"/>
          <w:sz w:val="24"/>
        </w:rPr>
        <w:t xml:space="preserve">), then the retiring Administrative Agent may (but shall not be obligated to), on behalf of the Lenders and the Issuing Lender, appoint a successor Administrative Agent meeting the qualifications specified above;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no event shall any such successor Administrative Agent be a Defaulting Lender. Whether or not a successor has been appointed, such resignation shall become effective in accordance with such notice on the Resignation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in consultation with the Borrower, appoint a successor. If no such successor shall have been so appointed by the Required Lenders and shall have accepted such appointment within 30 days (or such earlier day as shall be agreed by the Required Lenders) (the “</w:t>
      </w:r>
      <w:r>
        <w:rPr>
          <w:rFonts w:ascii="Times New Roman;serif" w:hAnsi="Times New Roman;serif"/>
          <w:b w:val="false"/>
          <w:color w:val="000000"/>
          <w:sz w:val="24"/>
          <w:u w:val="single"/>
        </w:rPr>
        <w:t>Removal Effective Date</w:t>
      </w:r>
      <w:r>
        <w:rPr>
          <w:color w:val="000000"/>
        </w:rPr>
        <w:t>”</w:t>
      </w:r>
      <w:r>
        <w:rPr>
          <w:rFonts w:ascii="Times New Roman;serif" w:hAnsi="Times New Roman;serif"/>
          <w:b w:val="false"/>
          <w:color w:val="000000"/>
          <w:sz w:val="24"/>
        </w:rPr>
        <w:t>), then such removal shall nonetheless become effective in accordance with such notice on the Removal Effective Date.</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 xml:space="preserve">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Issuing Lender under any of the Loan Documents, the retiring or removed Administrative Agent shall continue to hold such collateral security until such time as a successor Administrative Agent is appointed) and (ii) except for any indemnity payments owed to the retiring or removed </w:t>
      </w:r>
    </w:p>
    <w:p>
      <w:pPr>
        <w:pStyle w:val="TextBody"/>
        <w:bidi w:val="0"/>
        <w:spacing w:before="0" w:after="0"/>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541020"/>
                <wp:effectExtent l="0" t="0" r="0" b="0"/>
                <wp:wrapNone/>
                <wp:docPr id="108" name="Frame10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Administrative Agent, all payments, communications and determinations provided to be made by, to or through the Administrative Agent shall instead be made by or to each Lender and Issuing Lender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Article and </w:t>
      </w:r>
      <w:r>
        <w:rPr>
          <w:rFonts w:ascii="Times New Roman;serif" w:hAnsi="Times New Roman;serif"/>
          <w:b w:val="false"/>
          <w:color w:val="000000"/>
          <w:sz w:val="24"/>
          <w:u w:val="single"/>
        </w:rPr>
        <w:t>Section 12.3</w:t>
      </w:r>
      <w:r>
        <w:rPr>
          <w:color w:val="000000"/>
        </w:rPr>
        <w:t xml:space="preserve"> </w:t>
      </w:r>
      <w:r>
        <w:rPr>
          <w:rFonts w:ascii="Times New Roman;serif" w:hAnsi="Times New Roman;serif"/>
          <w:b w:val="false"/>
          <w:color w:val="000000"/>
          <w:sz w:val="24"/>
        </w:rPr>
        <w:t>shall continue in effect for the benefit of such retiring or removed Administrative Agent, its sub-agents and their respective Related Parties in respect of any actions taken or omitted to be taken by any of them while the retiring or removed Administrative Agent was acting as Administrative Agent.</w:t>
      </w:r>
    </w:p>
    <w:p>
      <w:pPr>
        <w:pStyle w:val="TextBody"/>
        <w:bidi w:val="0"/>
        <w:spacing w:lineRule="auto" w:line="240" w:before="0" w:after="0"/>
        <w:ind w:left="0" w:right="0" w:firstLine="720"/>
        <w:jc w:val="both"/>
        <w:rPr/>
      </w:pPr>
      <w:r>
        <w:rPr>
          <w:rFonts w:ascii="Times New Roman;serif" w:hAnsi="Times New Roman;serif"/>
          <w:b w:val="false"/>
          <w:color w:val="000000"/>
          <w:sz w:val="24"/>
        </w:rPr>
        <w:t>11.7</w:t>
      </w:r>
      <w:r>
        <w:rPr>
          <w:rFonts w:ascii="Times New Roman;serif" w:hAnsi="Times New Roman;serif"/>
          <w:b w:val="false"/>
          <w:color w:val="000000"/>
          <w:sz w:val="24"/>
          <w:u w:val="single"/>
        </w:rPr>
        <w:t>Non-Reliance on Administrative Agent and Other Lenders</w:t>
      </w:r>
      <w:r>
        <w:rPr>
          <w:rFonts w:ascii="Times New Roman;serif" w:hAnsi="Times New Roman;serif"/>
          <w:b w:val="false"/>
          <w:color w:val="000000"/>
          <w:sz w:val="24"/>
        </w:rPr>
        <w:t>. Each Lender and the Issuing Lender acknowledges that it has, independently and without reliance upon the Administrative Agent or any other Lender or any of their Related Parties and based on such documents and information as it has deemed appropriate, made its own credit analysis and decision to enter into this Agreement. Each Lender and Issuing Lender also acknowledges that it will, independently and without reliance upon the Administrative Agent or any other Lender or any of their Related Parties and based on such documents and information as it shall from time to time deem appropriate, continue to make its own decisions in taking or not taking action under or based upon this Agreement, any other Loan Document or any related agreement or any document furnished hereunder or thereunder. Each Lender and each Issuing Lender represents and warrants that (i) the Loan Documents set forth the terms of a commercial lending facility and certain other facilities as set forth herein and (ii) it is engaged in making, acquiring or holding commercial loans, issuing or participating in letters of credit or providing other similar facilities in the ordinary course and is entering into this Agreement as a Lender or Issuing Lender for the purpose of making, acquiring or holding commercial loans, issuing or participating in letters of credit and providing other facilities as set forth herein and not for the purpose of purchasing, acquiring or holding any other type of financial instrument, and each Lender and each Issuing Lender agrees not to assert a claim in contravention of the foregoing. Each Lender and each Issuing Lender represents and warrants that it is sophisticated with respect to decisions to make, acquire or hold commercial loans, issue or participate in letters of credit and to provide other facilities set forth herein, as may be applicable to such Lender or such Issuing Lender, and either it, or the Person exercising discretion in making its decision to make, acquire or hold such commercial loans, issue or participate in letters of credit or to provide such other facilities, is experienced in making, acquiring or holding commercial loans, issuing or participating in letters of credit or providing such other facilities.</w:t>
      </w:r>
    </w:p>
    <w:p>
      <w:pPr>
        <w:pStyle w:val="TextBody"/>
        <w:bidi w:val="0"/>
        <w:spacing w:lineRule="auto" w:line="240" w:before="0" w:after="0"/>
        <w:ind w:left="0" w:right="0" w:firstLine="720"/>
        <w:jc w:val="both"/>
        <w:rPr/>
      </w:pPr>
      <w:r>
        <w:rPr>
          <w:rFonts w:ascii="Times New Roman;serif" w:hAnsi="Times New Roman;serif"/>
          <w:b w:val="false"/>
          <w:color w:val="000000"/>
          <w:sz w:val="24"/>
        </w:rPr>
        <w:t>11.8</w:t>
      </w:r>
      <w:r>
        <w:rPr>
          <w:rFonts w:ascii="Times New Roman;serif" w:hAnsi="Times New Roman;serif"/>
          <w:b w:val="false"/>
          <w:color w:val="000000"/>
          <w:sz w:val="24"/>
          <w:u w:val="single"/>
        </w:rPr>
        <w:t>No Other Duties, Etc</w:t>
      </w:r>
      <w:r>
        <w:rPr>
          <w:rFonts w:ascii="Times New Roman;serif" w:hAnsi="Times New Roman;serif"/>
          <w:b w:val="false"/>
          <w:color w:val="000000"/>
          <w:sz w:val="24"/>
        </w:rPr>
        <w:t>. Anything herein to the contrary notwithstanding, none of the bookrunners, arrangers or other titles as necessary listed on the cover page hereof shall have any powers, duties or responsibilities under this Agreement or any of the other Loan Documents, except in its capacity, as applicable, as the Administrative Agent, a Lender or an Issuing Lender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11.9</w:t>
      </w:r>
      <w:r>
        <w:rPr>
          <w:rFonts w:ascii="Times New Roman;serif" w:hAnsi="Times New Roman;serif"/>
          <w:b w:val="false"/>
          <w:color w:val="000000"/>
          <w:sz w:val="24"/>
          <w:u w:val="single"/>
        </w:rPr>
        <w:t>Administrative Agent’s Fee</w:t>
      </w:r>
      <w:r>
        <w:rPr>
          <w:rFonts w:ascii="Times New Roman;serif" w:hAnsi="Times New Roman;serif"/>
          <w:b w:val="false"/>
          <w:color w:val="000000"/>
          <w:sz w:val="24"/>
        </w:rPr>
        <w:t>. The Borrower shall pay to the Administrative Agent a nonrefundable fee (the “</w:t>
      </w:r>
      <w:r>
        <w:rPr>
          <w:rFonts w:ascii="Times New Roman;serif" w:hAnsi="Times New Roman;serif"/>
          <w:b w:val="false"/>
          <w:color w:val="000000"/>
          <w:sz w:val="24"/>
          <w:u w:val="single"/>
        </w:rPr>
        <w:t>Administrative Agent’s Fee</w:t>
      </w:r>
      <w:r>
        <w:rPr>
          <w:color w:val="000000"/>
        </w:rPr>
        <w:t>”</w:t>
      </w:r>
      <w:r>
        <w:rPr>
          <w:rFonts w:ascii="Times New Roman;serif" w:hAnsi="Times New Roman;serif"/>
          <w:b w:val="false"/>
          <w:color w:val="000000"/>
          <w:sz w:val="24"/>
        </w:rPr>
        <w:t>) under the terms of a letter (the “</w:t>
      </w:r>
      <w:r>
        <w:rPr>
          <w:rFonts w:ascii="Times New Roman;serif" w:hAnsi="Times New Roman;serif"/>
          <w:b w:val="false"/>
          <w:color w:val="000000"/>
          <w:sz w:val="24"/>
          <w:u w:val="single"/>
        </w:rPr>
        <w:t>Administrative Agent’s Letter</w:t>
      </w:r>
      <w:r>
        <w:rPr>
          <w:color w:val="000000"/>
        </w:rPr>
        <w:t>”</w:t>
      </w:r>
      <w:r>
        <w:rPr>
          <w:rFonts w:ascii="Times New Roman;serif" w:hAnsi="Times New Roman;serif"/>
          <w:b w:val="false"/>
          <w:color w:val="000000"/>
          <w:sz w:val="24"/>
        </w:rPr>
        <w:t>) between the Borrower and Administrative Agent, as amended from time to time.</w:t>
      </w:r>
    </w:p>
    <w:p>
      <w:pPr>
        <w:pStyle w:val="TextBody"/>
        <w:bidi w:val="0"/>
        <w:spacing w:lineRule="auto" w:line="240"/>
        <w:ind w:left="0" w:right="0" w:firstLine="720"/>
        <w:jc w:val="both"/>
        <w:rPr/>
      </w:pPr>
      <w:r>
        <w:rPr>
          <w:rFonts w:ascii="Times New Roman;serif" w:hAnsi="Times New Roman;serif"/>
          <w:b w:val="false"/>
          <w:color w:val="000000"/>
          <w:sz w:val="24"/>
        </w:rPr>
        <w:t>11.10</w:t>
      </w:r>
      <w:r>
        <w:rPr>
          <w:rFonts w:ascii="Times New Roman;serif" w:hAnsi="Times New Roman;serif"/>
          <w:b w:val="false"/>
          <w:color w:val="000000"/>
          <w:sz w:val="24"/>
          <w:u w:val="single"/>
        </w:rPr>
        <w:t>Administrative Agent May File Proofs of Claim</w:t>
      </w:r>
      <w:r>
        <w:rPr>
          <w:rFonts w:ascii="Times New Roman;serif" w:hAnsi="Times New Roman;serif"/>
          <w:b w:val="false"/>
          <w:color w:val="000000"/>
          <w:sz w:val="24"/>
        </w:rPr>
        <w:t xml:space="preserve">. In case of the pendency of any proceeding under any Debtor Relief Law or any other judicial proceeding relative to any Loan </w:t>
      </w:r>
    </w:p>
    <w:p>
      <w:pPr>
        <w:pStyle w:val="TextBody"/>
        <w:bidi w:val="0"/>
        <w:spacing w:before="0" w:after="0"/>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541020"/>
                <wp:effectExtent l="0" t="0" r="0" b="0"/>
                <wp:wrapNone/>
                <wp:docPr id="109" name="Frame10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Party, the Administrative Agent (irrespective of whether the principal of any Loan or Letter of Credit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Lender and the Administrative Agent (including any claim for the reasonable compensation, expenses, disbursements and advances of the Lenders, the Issuing Lender and the Administrative Agent and their respective agents and counsel and all other amounts due the Lenders, the Issuing Lender and the Administrative Agent under </w:t>
      </w:r>
      <w:r>
        <w:rPr>
          <w:rFonts w:ascii="Times New Roman;serif" w:hAnsi="Times New Roman;serif"/>
          <w:b w:val="false"/>
          <w:color w:val="000000"/>
          <w:sz w:val="24"/>
          <w:u w:val="single"/>
        </w:rPr>
        <w:t>Sections 2.8(b)</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12.3</w:t>
      </w:r>
      <w:r>
        <w:rPr>
          <w:rFonts w:ascii="Times New Roman;serif" w:hAnsi="Times New Roman;serif"/>
          <w:b w:val="false"/>
          <w:color w:val="000000"/>
          <w:sz w:val="24"/>
        </w:rPr>
        <w:t>) allowed in such judicial proceeding;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to collect and receive any monies or other property payable or deliverable on any such claims and to distribute the same; and any custodian, receiver, assignee, trustee, liquidator, sequestrator or other similar official in any such judicial proceeding is hereby authorized by each Lender and the Issuing Lender to make such payments to the Administrative Agent and, in the event that the Administrative Agent shall consent to the making of such payments directly to the Lenders and the Issuing Lender, to pay to the Administrative Agent any amount due for the reasonable compensation, expenses, disbursements and advances of the Administrative Agent and its agents and counsel, and any other amounts due the Administrative Agent under </w:t>
      </w:r>
      <w:r>
        <w:rPr>
          <w:rFonts w:ascii="Times New Roman;serif" w:hAnsi="Times New Roman;serif"/>
          <w:b w:val="false"/>
          <w:color w:val="000000"/>
          <w:sz w:val="24"/>
          <w:u w:val="single"/>
        </w:rPr>
        <w:t>Section 12.3</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11.11</w:t>
      </w:r>
      <w:r>
        <w:rPr>
          <w:rFonts w:ascii="Times New Roman;serif" w:hAnsi="Times New Roman;serif"/>
          <w:b w:val="false"/>
          <w:color w:val="000000"/>
          <w:sz w:val="24"/>
          <w:u w:val="single"/>
        </w:rPr>
        <w:t>Collateral and Guaranty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of the Secured Parties irrevocably authorizes the Administrative Agent, at its option and in its discretion,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(i)to release any Lien on any property granted to or held by the Administrative Agent under any Loan Document (x) upon the Facility Termination Date, (y) that is sold or otherwise disposed of or to be sold or otherwise disposed of as part of or in connection with any sale or other disposition permitted under the Loan Documents, or (z) subject to </w:t>
      </w:r>
      <w:r>
        <w:rPr>
          <w:rFonts w:ascii="Times New Roman;serif" w:hAnsi="Times New Roman;serif"/>
          <w:b w:val="false"/>
          <w:color w:val="000000"/>
          <w:sz w:val="24"/>
          <w:u w:val="single"/>
        </w:rPr>
        <w:t>Section 12.1</w:t>
      </w:r>
      <w:r>
        <w:rPr>
          <w:rFonts w:ascii="Times New Roman;serif" w:hAnsi="Times New Roman;serif"/>
          <w:b w:val="false"/>
          <w:color w:val="000000"/>
          <w:sz w:val="24"/>
        </w:rPr>
        <w:t>, if approved, authorized or ratified in writing by the Required Lenders;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(ii)to release any Guarantor from its obligations under the Guaranty Agreement if such Person ceases to be a Subsidiary as a result of a transaction permitted under the Loan Documents.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Upon request by the Administrative Agent at any time, the Required Lenders will confirm in writing the Administrative Agent’s authority to release its interest in particular types or items of property, or to release any Guarantor from its obligations under the Guaranty Agreement pursuant to this </w:t>
      </w:r>
      <w:r>
        <w:rPr>
          <w:rFonts w:ascii="Times New Roman;serif" w:hAnsi="Times New Roman;serif"/>
          <w:b w:val="false"/>
          <w:color w:val="000000"/>
          <w:sz w:val="24"/>
          <w:u w:val="single"/>
        </w:rPr>
        <w:t>Section 11.11</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pStyle w:val="TextBody"/>
        <w:bidi w:val="0"/>
        <w:spacing w:before="0" w:after="0"/>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541020"/>
                <wp:effectExtent l="0" t="0" r="0" b="0"/>
                <wp:wrapNone/>
                <wp:docPr id="110" name="Frame11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99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ind w:left="0" w:right="0" w:firstLine="720"/>
        <w:jc w:val="both"/>
        <w:rPr/>
      </w:pPr>
      <w:r>
        <w:rPr>
          <w:rFonts w:ascii="Times New Roman;serif" w:hAnsi="Times New Roman;serif"/>
          <w:b w:val="false"/>
          <w:color w:val="000000"/>
          <w:sz w:val="24"/>
        </w:rPr>
        <w:t>11.12</w:t>
      </w:r>
      <w:r>
        <w:rPr>
          <w:rFonts w:ascii="Times New Roman;serif" w:hAnsi="Times New Roman;serif"/>
          <w:b w:val="false"/>
          <w:color w:val="000000"/>
          <w:sz w:val="24"/>
          <w:u w:val="single"/>
        </w:rPr>
        <w:t>No Reliance on Administrative Agent’s Customer Identification Program</w:t>
      </w:r>
      <w:r>
        <w:rPr>
          <w:rFonts w:ascii="Times New Roman;serif" w:hAnsi="Times New Roman;serif"/>
          <w:b w:val="false"/>
          <w:color w:val="000000"/>
          <w:sz w:val="24"/>
        </w:rPr>
        <w:t>. Each Lender acknowledges and agrees that neither such Lender, nor any of its Affiliates, participants or assignees, may rely on the Administrative Agent to carry out such Lender’s, Affiliate’s, participant’s or assignee’s customer identification program, or other obligations required or imposed under or pursuant to the USA PATRIOT Act or the regulations thereunder, including the regulations contained in 31 CFR 103.121 (as hereafter amended or replaced, the “</w:t>
      </w:r>
      <w:r>
        <w:rPr>
          <w:rFonts w:ascii="Times New Roman;serif" w:hAnsi="Times New Roman;serif"/>
          <w:b w:val="false"/>
          <w:color w:val="000000"/>
          <w:sz w:val="24"/>
          <w:u w:val="single"/>
        </w:rPr>
        <w:t>CIP Regulations</w:t>
      </w:r>
      <w:r>
        <w:rPr>
          <w:color w:val="000000"/>
        </w:rPr>
        <w:t>”</w:t>
      </w:r>
      <w:r>
        <w:rPr>
          <w:rFonts w:ascii="Times New Roman;serif" w:hAnsi="Times New Roman;serif"/>
          <w:b w:val="false"/>
          <w:color w:val="000000"/>
          <w:sz w:val="24"/>
        </w:rPr>
        <w:t>), or any other Anti-Terrorism Law or any Anti-Corruption Law, including any programs involving any of the following items relating to or in connection with any of the Loan Parties, their Affiliates or their agents, the Loan Documents or the transactions hereunder or contemplated hereby: (i) any identity verification procedures, (ii) any recordkeeping, (iii) comparisons with government lists, (iv) customer notices or (v) other procedures required under the CIP Regulations or such other Laws.</w:t>
      </w:r>
    </w:p>
    <w:p>
      <w:pPr>
        <w:pStyle w:val="TextBody"/>
        <w:bidi w:val="0"/>
        <w:spacing w:lineRule="auto" w:line="240" w:before="0" w:after="0"/>
        <w:ind w:left="0" w:right="0" w:firstLine="720"/>
        <w:jc w:val="both"/>
        <w:rPr/>
      </w:pPr>
      <w:r>
        <w:rPr>
          <w:rFonts w:ascii="Times New Roman;serif" w:hAnsi="Times New Roman;serif"/>
          <w:b w:val="false"/>
          <w:color w:val="000000"/>
          <w:sz w:val="24"/>
        </w:rPr>
        <w:t>11.13</w:t>
      </w:r>
      <w:r>
        <w:rPr>
          <w:rFonts w:ascii="Times New Roman;serif" w:hAnsi="Times New Roman;serif"/>
          <w:b w:val="false"/>
          <w:color w:val="000000"/>
          <w:sz w:val="24"/>
          <w:u w:val="single"/>
        </w:rPr>
        <w:t>Lender Provided Interest Rate Hedges and Other Lender Provided Financial Service Products</w:t>
      </w:r>
      <w:r>
        <w:rPr>
          <w:rFonts w:ascii="Times New Roman;serif" w:hAnsi="Times New Roman;serif"/>
          <w:b w:val="false"/>
          <w:color w:val="000000"/>
          <w:sz w:val="24"/>
        </w:rPr>
        <w:t xml:space="preserve">. Except as otherwise expressly specified herein, no Cash Management Bank or Hedge Bank that obtains the benefits of </w:t>
      </w:r>
      <w:r>
        <w:rPr>
          <w:rFonts w:ascii="Times New Roman;serif" w:hAnsi="Times New Roman;serif"/>
          <w:b w:val="false"/>
          <w:color w:val="000000"/>
          <w:sz w:val="24"/>
          <w:u w:val="single"/>
        </w:rPr>
        <w:t>Section 10.3</w:t>
      </w:r>
      <w:r>
        <w:rPr>
          <w:rFonts w:ascii="Times New Roman;serif" w:hAnsi="Times New Roman;serif"/>
          <w:b w:val="false"/>
          <w:color w:val="000000"/>
          <w:sz w:val="24"/>
        </w:rPr>
        <w:t xml:space="preserve">, the Guaranty Agreement or any Collateral by virtue of the provisions hereof or of the Guaranty Agreement or any Loan Document shall have any right to notice of any action or to consent to, direct or object to any action hereunder or under any other Loan Document or otherwise in respect of the Collateral (including the release or impairment of any Collateral) other than in its capacity as a Lender and, in such case, only to the extent expressly provided in the Loan Documents. Notwithstanding any other provision of this </w:t>
      </w:r>
      <w:r>
        <w:rPr>
          <w:rFonts w:ascii="Times New Roman;serif" w:hAnsi="Times New Roman;serif"/>
          <w:b w:val="false"/>
          <w:color w:val="000000"/>
          <w:sz w:val="24"/>
          <w:u w:val="single"/>
        </w:rPr>
        <w:t>Article 11</w:t>
      </w:r>
      <w:r>
        <w:rPr>
          <w:color w:val="000000"/>
        </w:rPr>
        <w:t xml:space="preserve"> </w:t>
      </w:r>
      <w:r>
        <w:rPr>
          <w:rFonts w:ascii="Times New Roman;serif" w:hAnsi="Times New Roman;serif"/>
          <w:b w:val="false"/>
          <w:color w:val="000000"/>
          <w:sz w:val="24"/>
        </w:rPr>
        <w:t>to the contrary, the Administrative Agent shall not be required to verify the payment of, or that other satisfactory arrangements have been made with respect to, Obligations arising under Lender Provided Interest Rate Hedges and/or Other Lender Provided Financial Service Products unless the Administrative Agent has received written notice of such Obligations, together with such supporting documentation as the Administrative Agent may request, from the applicable Cash Management Bank or Hedge Bank, as the case may be.</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11.14</w:t>
      </w:r>
      <w:r>
        <w:rPr>
          <w:rFonts w:ascii="Times New Roman;serif" w:hAnsi="Times New Roman;serif"/>
          <w:b w:val="false"/>
          <w:color w:val="000000"/>
          <w:sz w:val="24"/>
          <w:u w:val="single"/>
        </w:rPr>
        <w:t>ERISA Matters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 Lead Arranger and their respective Affiliates, and not for the benefit of the Borrower or any other Loan Party, that at least one of the following is and will be true: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(i)such Lender is not using “plan assets” (within the meaning of 29 CFR § 2510.3-101, as modified by Section 3(42) of ERISA) of one or more Plans in connection with the Loans or the Commitments,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(ii)the transaction exemption set forth in one or more Prohibited Transaction Exemptions (“</w:t>
      </w:r>
      <w:r>
        <w:rPr>
          <w:rFonts w:ascii="Times New Roman;serif" w:hAnsi="Times New Roman;serif"/>
          <w:b w:val="false"/>
          <w:color w:val="000000"/>
          <w:sz w:val="24"/>
          <w:u w:val="single"/>
        </w:rPr>
        <w:t>PTEs</w:t>
      </w:r>
      <w:r>
        <w:rPr>
          <w:color w:val="000000"/>
        </w:rPr>
        <w:t>”</w:t>
      </w:r>
      <w:r>
        <w:rPr>
          <w:rFonts w:ascii="Times New Roman;serif" w:hAnsi="Times New Roman;serif"/>
          <w:b w:val="false"/>
          <w:color w:val="000000"/>
          <w:sz w:val="24"/>
        </w:rPr>
        <w:t>),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Commitments and this Agreement,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(iii)(A) such Lender is an investment fund managed by a “Qualified Professional Asset Manager” (within the meaning of Part VI of PTE 84-14), (B) such Qualified Professional Asset Manager made the investment decision on behalf of such </w:t>
      </w:r>
    </w:p>
    <w:p>
      <w:pPr>
        <w:pStyle w:val="TextBody"/>
        <w:bidi w:val="0"/>
        <w:spacing w:before="0" w:after="0"/>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541020"/>
                <wp:effectExtent l="0" t="0" r="0" b="0"/>
                <wp:wrapNone/>
                <wp:docPr id="111" name="Frame11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Lender to enter into, participate in, administer and perform the Loans, the Commitments and this Agreement, (C) the entrance into, participation in, administration of and performance of the Loans,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Commitments and this Agreement,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(iv)such other representation, warranty and covenant as may be agreed in writing between the Administrative Agent, in its sole discretion, and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In addition, unless sub-clause (i) in the immediately preceding </w:t>
      </w:r>
      <w:r>
        <w:rPr>
          <w:rFonts w:ascii="Times New Roman;serif" w:hAnsi="Times New Roman;serif"/>
          <w:b w:val="false"/>
          <w:color w:val="000000"/>
          <w:sz w:val="24"/>
          <w:u w:val="single"/>
        </w:rPr>
        <w:t xml:space="preserve">Section 11.14(a) </w:t>
      </w:r>
      <w:r>
        <w:rPr>
          <w:rFonts w:ascii="Times New Roman;serif" w:hAnsi="Times New Roman;serif"/>
          <w:b w:val="false"/>
          <w:color w:val="000000"/>
          <w:sz w:val="24"/>
        </w:rPr>
        <w:t xml:space="preserve">is true with respect to a Lender or such Lender has not provided another representation, warranty and covenant as provided in sub-clause (iv) in the immediately preceding </w:t>
      </w:r>
      <w:r>
        <w:rPr>
          <w:rFonts w:ascii="Times New Roman;serif" w:hAnsi="Times New Roman;serif"/>
          <w:b w:val="false"/>
          <w:color w:val="000000"/>
          <w:sz w:val="24"/>
          <w:u w:val="single"/>
        </w:rPr>
        <w:t>Section 11.14(a)</w:t>
      </w:r>
      <w:r>
        <w:rPr>
          <w:rFonts w:ascii="Times New Roman;serif" w:hAnsi="Times New Roman;serif"/>
          <w:b w:val="false"/>
          <w:color w:val="000000"/>
          <w:sz w:val="24"/>
        </w:rPr>
        <w:t>,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Borrower, that: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(i)none of the Administrative Agent or the Lead Arranger or any of their respective Affiliates is a fiduciary with respect to the assets of such Lender (including in connection with the reservation or exercise of any rights by the Administrative Agent under this Agreement, any Loan Document or any other documents related hereto or thereto),</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(ii)the Person making the investment decision on behalf of such Lender with respect to the entrance into, participation in, administration of and performance of the Loans, the Commitments and this Agreement is capable of evaluating investment risks independently, both in general and with regard to particular transactions and investment strategies (including in respect of the Loans),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Person making the investment decision on behalf of such Lender with respect to the entrance into, participation in, administration of and performance of the Loans, the Commitments and this Agreement is a fiduciary under ERISA or the Code, or both, with respect to the Loans, the Commitments and this Agreement and is responsible for exercising independent judgment in evaluating the transactions hereunder, and</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(iv)no fee or other compensation is being paid directly to the Administrative Agent or Lead Arrangers or any their respective Affiliates for investment advice (as opposed to other services) in connection with the Loans, the Commitments or this Agreement.</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 xml:space="preserve">The Administrative Agent and the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Commitments and this Agreement, (ii) may recognize a gain if it extended the Loans, or the Commitments for an amount less than the amount being paid for an interest in the Loans or the Commitments by such Lender or (iii) may receive fees or other payments in connection with the transactions </w:t>
      </w:r>
    </w:p>
    <w:p>
      <w:pPr>
        <w:pStyle w:val="TextBody"/>
        <w:bidi w:val="0"/>
        <w:spacing w:before="0" w:after="0"/>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541020"/>
                <wp:effectExtent l="0" t="0" r="0" b="0"/>
                <wp:wrapNone/>
                <wp:docPr id="112" name="Frame11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pStyle w:val="TextBody"/>
        <w:bidi w:val="0"/>
        <w:spacing w:lineRule="auto" w:line="240" w:before="0" w:after="240"/>
        <w:ind w:left="0" w:right="0" w:firstLine="720"/>
        <w:jc w:val="both"/>
        <w:rPr/>
      </w:pPr>
      <w:r>
        <w:rPr>
          <w:rFonts w:ascii="Times New Roman;serif" w:hAnsi="Times New Roman;serif"/>
          <w:b w:val="false"/>
          <w:color w:val="000000"/>
          <w:sz w:val="24"/>
        </w:rPr>
        <w:t>11.15</w:t>
      </w:r>
      <w:r>
        <w:rPr>
          <w:rFonts w:ascii="Times New Roman;serif" w:hAnsi="Times New Roman;serif"/>
          <w:b w:val="false"/>
          <w:color w:val="000000"/>
          <w:sz w:val="24"/>
          <w:u w:val="single"/>
        </w:rPr>
        <w:t>Erroneous Payments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If the Administrative Agent notifies a Lender, Issuing Lender or Secured Party, or any Person who has received funds on behalf of a Lender, Issuing Lender or Secured Party (any such Lender, Issuing Lender, Secured Party or other recipient, a “</w:t>
      </w:r>
      <w:r>
        <w:rPr>
          <w:rFonts w:ascii="Times New Roman;serif" w:hAnsi="Times New Roman;serif"/>
          <w:b w:val="false"/>
          <w:color w:val="000000"/>
          <w:sz w:val="24"/>
          <w:u w:val="single"/>
        </w:rPr>
        <w:t>Payment Recipient</w:t>
      </w:r>
      <w:r>
        <w:rPr>
          <w:color w:val="000000"/>
        </w:rPr>
        <w:t>”</w:t>
      </w:r>
      <w:r>
        <w:rPr>
          <w:rFonts w:ascii="Times New Roman;serif" w:hAnsi="Times New Roman;serif"/>
          <w:b w:val="false"/>
          <w:color w:val="000000"/>
          <w:sz w:val="24"/>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Secured Party or other Payment Recipient on its behalf) (any such funds, whether received as a payment, prepayment or repayment of principal, interest, fees, distribution or otherwise, individually and collectively, an “</w:t>
      </w:r>
      <w:r>
        <w:rPr>
          <w:rFonts w:ascii="Times New Roman;serif" w:hAnsi="Times New Roman;serif"/>
          <w:b w:val="false"/>
          <w:color w:val="000000"/>
          <w:sz w:val="24"/>
          <w:u w:val="single"/>
        </w:rPr>
        <w:t>Erroneous Payment</w:t>
      </w:r>
      <w:r>
        <w:rPr>
          <w:color w:val="000000"/>
        </w:rPr>
        <w:t>”</w:t>
      </w:r>
      <w:r>
        <w:rPr>
          <w:rFonts w:ascii="Times New Roman;serif" w:hAnsi="Times New Roman;serif"/>
          <w:b w:val="false"/>
          <w:color w:val="000000"/>
          <w:sz w:val="24"/>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or Secured Party shall (or, with respect to any Payment Recipient who received such funds on its behalf, shall cause such Payment Recipient to) promptly, but in no event later than two (2)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Overnight Bank Funding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Without limiting immediately preceding clause (a), each Lender, Issuing Lender or Secured Party, or any Person who has received funds on behalf of a Lender, Issuing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or Secured Party, or other such recipient, otherwise becomes aware was transmitted, or received, in error or by mistake (in whole or in part) in each case: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in the case of immediately preceding clauses (x) or (y), an error shall be presumed to have been made (absent written confirmation from the Administrative Agent to the contrary) or (B) an error has been made (in the case of immediately preceding clause (z)), in each case, with respect to such payment, prepayment or repayment; and</w:t>
      </w:r>
    </w:p>
    <w:p>
      <w:pPr>
        <w:pStyle w:val="TextBody"/>
        <w:bidi w:val="0"/>
        <w:spacing w:before="0" w:after="0"/>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541020"/>
                <wp:effectExtent l="0" t="0" r="0" b="0"/>
                <wp:wrapNone/>
                <wp:docPr id="113" name="Frame11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 xml:space="preserve">(ii)such Lender, Issuing Lender or Secured Party shall (and shall cause any other recipient that receives funds on its respective behalf to) promptly (and, in all events, within one (1)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serif" w:hAnsi="Times New Roman;serif"/>
          <w:b w:val="false"/>
          <w:color w:val="000000"/>
          <w:sz w:val="24"/>
          <w:u w:val="single"/>
        </w:rPr>
        <w:t>Section 11.15(b)</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rPr>
        <w:t>Each Lender, Issuing Lender or Secured Party hereby authorizes the Administrative Agent to set off, net and apply any and all amounts at any time owing to such Lender, Issuing Lender or Secured Party under any Loan Document, or otherwise payable or distributable by the Administrative Agent to such Lender, Issuing Lender or Secured Party from any source, against any amount due to the Administrative Agent under immediately preceding clause (a) or under the indemnification provisions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rPr>
        <w:t>In the event that an Erroneous Payment (or portion thereof) is not recovered by the Administrative Agent for any reason, after demand therefor by the Administrative Agent in accordance with immediately preceding clause (a), from any Lender or Issuing Lender that has received such Erroneous Payment (or portion thereof) (and/or from any Payment Recipient who received such Erroneous Payment (or portion thereof) on its respective behalf) (such unrecovered amount, an “</w:t>
      </w:r>
      <w:r>
        <w:rPr>
          <w:rFonts w:ascii="Times New Roman;serif" w:hAnsi="Times New Roman;serif"/>
          <w:b w:val="false"/>
          <w:color w:val="000000"/>
          <w:sz w:val="24"/>
          <w:u w:val="single"/>
        </w:rPr>
        <w:t>Erroneous Payment Return Deficiency</w:t>
      </w:r>
      <w:r>
        <w:rPr>
          <w:color w:val="000000"/>
        </w:rPr>
        <w:t>”</w:t>
      </w:r>
      <w:r>
        <w:rPr>
          <w:rFonts w:ascii="Times New Roman;serif" w:hAnsi="Times New Roman;serif"/>
          <w:b w:val="false"/>
          <w:color w:val="000000"/>
          <w:sz w:val="24"/>
        </w:rPr>
        <w:t>), upon the Administrative Agent’s notice to such Lender or Issuing Lender at any time, (i) such Lender or Issuing Lender shall be deemed to have assigned its Loans (but not its Commitments) of the relevant Class with respect to which such Erroneous Payment was made (the “</w:t>
      </w:r>
      <w:r>
        <w:rPr>
          <w:rFonts w:ascii="Times New Roman;serif" w:hAnsi="Times New Roman;serif"/>
          <w:b w:val="false"/>
          <w:color w:val="000000"/>
          <w:sz w:val="24"/>
          <w:u w:val="single"/>
        </w:rPr>
        <w:t>Erroneous Payment Impacted Class</w:t>
      </w:r>
      <w:r>
        <w:rPr>
          <w:color w:val="000000"/>
        </w:rPr>
        <w:t>”</w:t>
      </w:r>
      <w:r>
        <w:rPr>
          <w:rFonts w:ascii="Times New Roman;serif" w:hAnsi="Times New Roman;serif"/>
          <w:b w:val="false"/>
          <w:color w:val="000000"/>
          <w:sz w:val="24"/>
        </w:rPr>
        <w:t>) in an amount equal to the Erroneous Payment Return Deficiency (or such lesser amount as the Administrative Agent may specify) (such assignment of the Loans (but not Commitments) of the Erroneous Payment Impacted Class, the “</w:t>
      </w:r>
      <w:r>
        <w:rPr>
          <w:rFonts w:ascii="Times New Roman;serif" w:hAnsi="Times New Roman;serif"/>
          <w:b w:val="false"/>
          <w:color w:val="000000"/>
          <w:sz w:val="24"/>
          <w:u w:val="single"/>
        </w:rPr>
        <w:t>Erroneous Payment Deficiency Assignment</w:t>
      </w:r>
      <w:r>
        <w:rPr>
          <w:color w:val="000000"/>
        </w:rPr>
        <w:t>”</w:t>
      </w:r>
      <w:r>
        <w:rPr>
          <w:rFonts w:ascii="Times New Roman;serif" w:hAnsi="Times New Roman;serif"/>
          <w:b w:val="false"/>
          <w:color w:val="000000"/>
          <w:sz w:val="24"/>
        </w:rPr>
        <w:t xml:space="preserve">) at par plus any accrued and unpaid interest (with the assignment fee to be waived by the Administrative Agent in such instance), and is hereby (together with the Borrower) deemed to execute and deliver an Assignment and Assumption with respect to such Erroneous Payment Deficiency Assignment, and such Lender or Issuing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or Issuing Lender, as applicable, hereunder with respect to such Erroneous Payment Deficiency Assignment and the assigning Lender or assigning Issuing Lender shall cease to be a Lender or Issuing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or assigning Issuing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or Issuing Lender shall be reduced by the net proceeds of the sale of such Loan (or portion thereof), and the Administrative Agent shall retain all other rights, remedies and claims against such Lender or Issuing Lender (and/or against any recipient that receives funds on its respective behalf). For the avoidance of doubt, no Erroneous Payment Deficiency Assignment will reduce the Commitments of any Lender or Issuing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541020"/>
                <wp:effectExtent l="0" t="0" r="0" b="0"/>
                <wp:wrapNone/>
                <wp:docPr id="114" name="Frame11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applicable Lender, Issuing Lender or Secured Party under the Loan Documents with respect to each Erroneous Payment Return Deficiency (the “</w:t>
      </w:r>
      <w:r>
        <w:rPr>
          <w:rFonts w:ascii="Times New Roman;serif" w:hAnsi="Times New Roman;serif"/>
          <w:b w:val="false"/>
          <w:color w:val="000000"/>
          <w:sz w:val="24"/>
          <w:u w:val="single"/>
        </w:rPr>
        <w:t>Erroneous Payment Subrogation Rights</w:t>
      </w:r>
      <w:r>
        <w:rPr>
          <w:color w:val="000000"/>
        </w:rPr>
        <w:t>”</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waiver of any defense based on “discharge for value” or any similar doctrine.</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rPr>
        <w:t xml:space="preserve">Each party’s obligations, agreements and waivers under this </w:t>
      </w:r>
      <w:r>
        <w:rPr>
          <w:rFonts w:ascii="Times New Roman;serif" w:hAnsi="Times New Roman;serif"/>
          <w:b w:val="false"/>
          <w:color w:val="000000"/>
          <w:sz w:val="24"/>
          <w:u w:val="single"/>
        </w:rPr>
        <w:t>Section 11.15</w:t>
      </w:r>
      <w:r>
        <w:rPr>
          <w:color w:val="000000"/>
        </w:rPr>
        <w:t xml:space="preserve"> </w:t>
      </w:r>
      <w:r>
        <w:rPr>
          <w:rFonts w:ascii="Times New Roman;serif" w:hAnsi="Times New Roman;serif"/>
          <w:b w:val="false"/>
          <w:color w:val="000000"/>
          <w:sz w:val="24"/>
        </w:rPr>
        <w:t>shall survive the resignation or replacement of the Administrative Agent, the termination of the Commitments and/or the repayment, satisfaction or discharge of all Obligations (or any portion thereof) under any Loan Document.</w:t>
      </w:r>
    </w:p>
    <w:p>
      <w:pPr>
        <w:pStyle w:val="TextBody"/>
        <w:bidi w:val="0"/>
        <w:spacing w:lineRule="auto" w:line="240" w:before="0" w:after="240"/>
        <w:jc w:val="center"/>
        <w:rPr/>
      </w:pPr>
      <w:r>
        <w:rPr>
          <w:rFonts w:ascii="Times New Roman;serif" w:hAnsi="Times New Roman;serif"/>
          <w:b w:val="false"/>
          <w:color w:val="000000"/>
          <w:sz w:val="24"/>
        </w:rPr>
        <w:t>ARTICLE 12</w:t>
      </w:r>
      <w:r>
        <w:rPr>
          <w:rFonts w:ascii="Times New Roman;serif" w:hAnsi="Times New Roman;serif"/>
          <w:b w:val="false"/>
          <w:color w:val="000000"/>
          <w:sz w:val="24"/>
          <w:u w:val="single"/>
        </w:rPr>
        <w:br/>
        <w:t>MISCELLANEOUS</w:t>
      </w:r>
    </w:p>
    <w:p>
      <w:pPr>
        <w:pStyle w:val="TextBody"/>
        <w:bidi w:val="0"/>
        <w:spacing w:lineRule="auto" w:line="240" w:before="0" w:after="0"/>
        <w:ind w:left="0" w:right="0" w:firstLine="720"/>
        <w:jc w:val="both"/>
        <w:rPr/>
      </w:pPr>
      <w:r>
        <w:rPr>
          <w:rFonts w:ascii="Times New Roman;serif" w:hAnsi="Times New Roman;serif"/>
          <w:b w:val="false"/>
          <w:color w:val="000000"/>
          <w:sz w:val="24"/>
        </w:rPr>
        <w:t>12.1</w:t>
      </w:r>
      <w:r>
        <w:rPr>
          <w:rFonts w:ascii="Times New Roman;serif" w:hAnsi="Times New Roman;serif"/>
          <w:b w:val="false"/>
          <w:color w:val="000000"/>
          <w:sz w:val="24"/>
          <w:u w:val="single"/>
        </w:rPr>
        <w:t>Modifications, Amendments or Waivers</w:t>
      </w:r>
      <w:r>
        <w:rPr>
          <w:rFonts w:ascii="Times New Roman;serif" w:hAnsi="Times New Roman;serif"/>
          <w:b w:val="false"/>
          <w:color w:val="000000"/>
          <w:sz w:val="24"/>
        </w:rPr>
        <w:t>. With the written consent of the Required Lenders (or as expressly provided in Section 2.10), the Administrative Agent, acting on behalf of all the Lenders, and the Borrower, on behalf of the Loan Parties, may from time to time enter into written agreements amending or changing any provision of this Agreement or any other Loan Document or the rights of the Lenders or the Loan Parties hereunder or thereunder, or may grant written waivers or consents hereunder or thereunder. Any such agreement, waiver or consent made with such written consent shall be effective to bind all the Lenders and the Loan Parties; provided, that no such agreement, waiver or consent may be made which will:</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Increase of Commitment</w:t>
      </w:r>
      <w:r>
        <w:rPr>
          <w:rFonts w:ascii="Times New Roman;serif" w:hAnsi="Times New Roman;serif"/>
          <w:b w:val="false"/>
          <w:color w:val="000000"/>
          <w:sz w:val="24"/>
        </w:rPr>
        <w:t>. Increase the amount of the Revolving Credit Commitment of any Lender hereunder without the consent of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Extension of Payment; Reduction of Principal, Interest or Fees; Modification of Terms of Payment</w:t>
      </w:r>
      <w:r>
        <w:rPr>
          <w:rFonts w:ascii="Times New Roman;serif" w:hAnsi="Times New Roman;serif"/>
          <w:b w:val="false"/>
          <w:color w:val="000000"/>
          <w:sz w:val="24"/>
        </w:rPr>
        <w:t>. Whether or not any Loans are outstanding, extend the Expiration Date or the time for payment of principal or interest of any Loan, the Commitment Fee or any other fee payable to any Lender, or reduce the principal amount of or the stated rate of interest borne by any Loan (other than as a result of waiving the applicability of any post-default increase in interest rates) or reduce the stated rate of the Commitment Fee or any other fee payable to any Lender, without the consent of each Lender directly affected thereby (provided that any amendment or modification of defined terms used in the financial covenants of this Agreement shall not constitute a reduction in the stated rate of interest or fees for purposes of this clause (b));</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Release of Collateral or Guarantor</w:t>
      </w:r>
      <w:r>
        <w:rPr>
          <w:rFonts w:ascii="Times New Roman;serif" w:hAnsi="Times New Roman;serif"/>
          <w:b w:val="false"/>
          <w:color w:val="000000"/>
          <w:sz w:val="24"/>
        </w:rPr>
        <w:t xml:space="preserve">. Except for sales of assets permitted by </w:t>
      </w:r>
      <w:r>
        <w:rPr>
          <w:rFonts w:ascii="Times New Roman;serif" w:hAnsi="Times New Roman;serif"/>
          <w:b w:val="false"/>
          <w:color w:val="000000"/>
          <w:sz w:val="24"/>
          <w:u w:val="single"/>
        </w:rPr>
        <w:t>Section 9.6</w:t>
      </w:r>
      <w:r>
        <w:rPr>
          <w:rFonts w:ascii="Times New Roman;serif" w:hAnsi="Times New Roman;serif"/>
          <w:b w:val="false"/>
          <w:color w:val="000000"/>
          <w:sz w:val="24"/>
        </w:rPr>
        <w:t>, release all or substantially all of the Collateral or release all or substantially all the value of the Guarantors from their Obligations under the Guaranty Agreement, in each case without the consent of all Lenders (other than Defaulting Lenders); or</w:t>
      </w:r>
    </w:p>
    <w:p>
      <w:pPr>
        <w:pStyle w:val="TextBody"/>
        <w:bidi w:val="0"/>
        <w:spacing w:before="0" w:after="0"/>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541020"/>
                <wp:effectExtent l="0" t="0" r="0" b="0"/>
                <wp:wrapNone/>
                <wp:docPr id="115" name="Frame11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Miscellaneous</w:t>
      </w:r>
      <w:r>
        <w:rPr>
          <w:rFonts w:ascii="Times New Roman;serif" w:hAnsi="Times New Roman;serif"/>
          <w:b w:val="false"/>
          <w:color w:val="000000"/>
          <w:sz w:val="24"/>
        </w:rPr>
        <w:t xml:space="preserve">. Amend </w:t>
      </w:r>
      <w:r>
        <w:rPr>
          <w:rFonts w:ascii="Times New Roman;serif" w:hAnsi="Times New Roman;serif"/>
          <w:b w:val="false"/>
          <w:color w:val="000000"/>
          <w:sz w:val="24"/>
          <w:u w:val="single"/>
        </w:rPr>
        <w:t>Section 5.4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11.3</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5.5</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Section 10.3</w:t>
      </w:r>
      <w:r>
        <w:rPr>
          <w:color w:val="000000"/>
        </w:rPr>
        <w:t xml:space="preserve"> </w:t>
      </w:r>
      <w:r>
        <w:rPr>
          <w:rFonts w:ascii="Times New Roman;serif" w:hAnsi="Times New Roman;serif"/>
          <w:b w:val="false"/>
          <w:color w:val="000000"/>
          <w:sz w:val="24"/>
        </w:rPr>
        <w:t xml:space="preserve">or this </w:t>
      </w:r>
      <w:r>
        <w:rPr>
          <w:rFonts w:ascii="Times New Roman;serif" w:hAnsi="Times New Roman;serif"/>
          <w:b w:val="false"/>
          <w:color w:val="000000"/>
          <w:sz w:val="24"/>
          <w:u w:val="single"/>
        </w:rPr>
        <w:t>Section 12.1</w:t>
      </w:r>
      <w:r>
        <w:rPr>
          <w:rFonts w:ascii="Times New Roman;serif" w:hAnsi="Times New Roman;serif"/>
          <w:b w:val="false"/>
          <w:color w:val="000000"/>
          <w:sz w:val="24"/>
        </w:rPr>
        <w:t xml:space="preserve">, alter any provision regarding the pro rata treatment of the Lenders or requiring all Lenders to authorize the taking of any action or reduce any percentage specified in the definition of Required Lenders, in each case without the consent of all of the Lenders;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no agreement, waiver or consent which would modify the interests, rights or obligations of the Administrative Agent, the Issuing Lender, or the Swingline Loan Lender may be made without the written consent of the Administrative Agent, the Issuing Lender or the Swingline Loan Lender, as applicable, and (ii) the Administrative Agent’s Letter may be amended, or rights or privileges thereunder waived, in a writing executed only by the parties thereto, and </w:t>
      </w:r>
      <w:r>
        <w:rPr>
          <w:rFonts w:ascii="Times New Roman;serif" w:hAnsi="Times New Roman;serif"/>
          <w:b w:val="false"/>
          <w:color w:val="000000"/>
          <w:sz w:val="24"/>
          <w:u w:val="single"/>
        </w:rPr>
        <w:t>provided, further</w:t>
      </w:r>
      <w:r>
        <w:rPr>
          <w:color w:val="000000"/>
        </w:rPr>
        <w:t xml:space="preserve"> </w:t>
      </w:r>
      <w:r>
        <w:rPr>
          <w:rFonts w:ascii="Times New Roman;serif" w:hAnsi="Times New Roman;serif"/>
          <w:b w:val="false"/>
          <w:color w:val="000000"/>
          <w:sz w:val="24"/>
        </w:rPr>
        <w:t xml:space="preserve">that, if in connection with any proposed waiver, amendment or modification referred to in </w:t>
      </w:r>
      <w:r>
        <w:rPr>
          <w:rFonts w:ascii="Times New Roman;serif" w:hAnsi="Times New Roman;serif"/>
          <w:b w:val="false"/>
          <w:color w:val="000000"/>
          <w:sz w:val="24"/>
          <w:u w:val="single"/>
        </w:rPr>
        <w:t>Sections 12.1(a)</w:t>
      </w:r>
      <w:r>
        <w:rPr>
          <w:color w:val="000000"/>
        </w:rPr>
        <w:t xml:space="preserve"> </w:t>
      </w:r>
      <w:r>
        <w:rPr>
          <w:rFonts w:ascii="Times New Roman;serif" w:hAnsi="Times New Roman;serif"/>
          <w:b w:val="false"/>
          <w:color w:val="000000"/>
          <w:sz w:val="24"/>
        </w:rPr>
        <w:t xml:space="preserve">through </w:t>
      </w:r>
      <w:r>
        <w:rPr>
          <w:rFonts w:ascii="Times New Roman;serif" w:hAnsi="Times New Roman;serif"/>
          <w:b w:val="false"/>
          <w:color w:val="000000"/>
          <w:sz w:val="24"/>
          <w:u w:val="single"/>
        </w:rPr>
        <w:t>(d)</w:t>
      </w:r>
      <w:r>
        <w:rPr>
          <w:color w:val="000000"/>
        </w:rPr>
        <w:t xml:space="preserve"> </w:t>
      </w:r>
      <w:r>
        <w:rPr>
          <w:rFonts w:ascii="Times New Roman;serif" w:hAnsi="Times New Roman;serif"/>
          <w:b w:val="false"/>
          <w:color w:val="000000"/>
          <w:sz w:val="24"/>
        </w:rPr>
        <w:t xml:space="preserve">above, there is a Non-Consenting Lender, then the Borrower shall have the right to replace any such Non-Consenting Lender with one or more replacement Lenders pursuant to </w:t>
      </w:r>
      <w:r>
        <w:rPr>
          <w:rFonts w:ascii="Times New Roman;serif" w:hAnsi="Times New Roman;serif"/>
          <w:b w:val="false"/>
          <w:color w:val="000000"/>
          <w:sz w:val="24"/>
          <w:u w:val="single"/>
        </w:rPr>
        <w:t>Section 5.13</w:t>
      </w:r>
      <w:r>
        <w:rPr>
          <w:rFonts w:ascii="Times New Roman;serif" w:hAnsi="Times New Roman;serif"/>
          <w:b w:val="false"/>
          <w:color w:val="000000"/>
          <w:sz w:val="24"/>
        </w:rPr>
        <w:t>.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pStyle w:val="TextBody"/>
        <w:bidi w:val="0"/>
        <w:spacing w:lineRule="auto" w:line="288" w:before="0" w:after="240"/>
        <w:jc w:val="both"/>
        <w:rPr/>
      </w:pPr>
      <w:r>
        <w:rPr>
          <w:rFonts w:ascii="Times New Roman;serif" w:hAnsi="Times New Roman;serif"/>
          <w:b w:val="false"/>
          <w:color w:val="000000"/>
          <w:sz w:val="24"/>
        </w:rPr>
        <w:t xml:space="preserve">Notwithstanding any provision herein to the contrary, this Agreement may be amended to extend the Expiration Date with respect to the Revolving Credit Commitments of Lenders under the Revolving Credit Facility that agree to such extension with respect to their Revolving Credit Commitments with the written consent of each such approving Lender, the Administrative Agent and the Borrower (and no other Lender) and, in connection therewith, to provide for different rates of interest and fees under the Revolving Credit Facility with respect to the portion of the Revolving Credit Commitments with an Expiration Date so extended;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any such proposed extension of the Expiration Date shall have been offered to each Lender with Loans or Commitments under the applicable Facility proposed to be extended, and if the consents of such Lenders exceed the portion of Commitments and Loans the Borrower wishes to extend, such consents shall be accepted on a </w:t>
      </w:r>
      <w:r>
        <w:rPr>
          <w:rFonts w:ascii="Times New Roman;serif" w:hAnsi="Times New Roman;serif"/>
          <w:b w:val="false"/>
          <w:i/>
          <w:color w:val="000000"/>
          <w:sz w:val="24"/>
        </w:rPr>
        <w:t xml:space="preserve">pro rata </w:t>
      </w:r>
      <w:r>
        <w:rPr>
          <w:rFonts w:ascii="Times New Roman;serif" w:hAnsi="Times New Roman;serif"/>
          <w:b w:val="false"/>
          <w:color w:val="000000"/>
          <w:sz w:val="24"/>
        </w:rPr>
        <w:t>basis among the applicable consenting Lenders.</w:t>
      </w:r>
    </w:p>
    <w:p>
      <w:pPr>
        <w:pStyle w:val="TextBody"/>
        <w:bidi w:val="0"/>
        <w:spacing w:lineRule="auto" w:line="288" w:before="0" w:after="240"/>
        <w:jc w:val="both"/>
        <w:rPr/>
      </w:pPr>
      <w:r>
        <w:rPr>
          <w:rFonts w:ascii="Times New Roman;serif" w:hAnsi="Times New Roman;serif"/>
          <w:b w:val="false"/>
          <w:color w:val="000000"/>
          <w:sz w:val="24"/>
        </w:rPr>
        <w:t xml:space="preserve">In addition, notwithstanding the foregoing, (a) with the consent of the Borrower, the Administrative Agent may amend, modify or supplement any Loan Document without the consent of any Lender or the Required Lenders in order to correct or cure any ambiguity, inconsistency or defect or correct any typographical or ministerial error in any Loan Document (provided that any such amendment, modification or supplement shall not be materially adverse to the interests of the Lenders taken as a whole), and (b) without the consent of any Lender or the Borrower, within a reasonable time after (i) the effective date of any increase or addition to, extension of or decrease from, the Revolving Commitment Amount, or (ii) any assignment by any Lender of some or all of its Revolving Commitment Amount, the Administrative Agent shall, and is hereby authorized to, revise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to reflect such change, whereupon such revised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 xml:space="preserve">shall replace the old </w:t>
      </w:r>
      <w:r>
        <w:rPr>
          <w:rFonts w:ascii="Times New Roman;serif" w:hAnsi="Times New Roman;serif"/>
          <w:b w:val="false"/>
          <w:color w:val="000000"/>
          <w:sz w:val="24"/>
          <w:u w:val="single"/>
        </w:rPr>
        <w:t>Schedule 1.1(B)</w:t>
      </w:r>
      <w:r>
        <w:rPr>
          <w:color w:val="000000"/>
        </w:rPr>
        <w:t xml:space="preserve"> </w:t>
      </w:r>
      <w:r>
        <w:rPr>
          <w:rFonts w:ascii="Times New Roman;serif" w:hAnsi="Times New Roman;serif"/>
          <w:b w:val="false"/>
          <w:color w:val="000000"/>
          <w:sz w:val="24"/>
        </w:rPr>
        <w:t>and become part of this Agreement.</w:t>
      </w:r>
    </w:p>
    <w:p>
      <w:pPr>
        <w:pStyle w:val="TextBody"/>
        <w:bidi w:val="0"/>
        <w:spacing w:lineRule="auto" w:line="240"/>
        <w:ind w:left="0" w:right="0" w:firstLine="720"/>
        <w:jc w:val="both"/>
        <w:rPr/>
      </w:pPr>
      <w:r>
        <w:rPr>
          <w:rFonts w:ascii="Times New Roman;serif" w:hAnsi="Times New Roman;serif"/>
          <w:b w:val="false"/>
          <w:color w:val="000000"/>
          <w:sz w:val="24"/>
        </w:rPr>
        <w:t>12.2</w:t>
      </w:r>
      <w:r>
        <w:rPr>
          <w:rFonts w:ascii="Times New Roman;serif" w:hAnsi="Times New Roman;serif"/>
          <w:b w:val="false"/>
          <w:color w:val="000000"/>
          <w:sz w:val="24"/>
          <w:u w:val="single"/>
        </w:rPr>
        <w:t>No Implied Waivers; Cumulative Remedies</w:t>
      </w:r>
      <w:r>
        <w:rPr>
          <w:rFonts w:ascii="Times New Roman;serif" w:hAnsi="Times New Roman;serif"/>
          <w:b w:val="false"/>
          <w:color w:val="000000"/>
          <w:sz w:val="24"/>
        </w:rPr>
        <w:t xml:space="preserve">. No course of dealing and no delay or failure of the Administrative Agent or any Lender in exercising any right, power, remedy or </w:t>
      </w:r>
    </w:p>
    <w:p>
      <w:pPr>
        <w:pStyle w:val="TextBody"/>
        <w:bidi w:val="0"/>
        <w:spacing w:before="0" w:after="0"/>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541020"/>
                <wp:effectExtent l="0" t="0" r="0" b="0"/>
                <wp:wrapNone/>
                <wp:docPr id="116" name="Frame11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privilege under this Agreement or any other Loan Document shall affect any other or future exercise thereof or operate as a waiver thereof, nor shall any single or partial exercise thereof preclude any further exercise thereof or of any other right, power, remedy or privilege. The enumeration of the rights and remedies of the Administrative Agent and the Lenders specified in this Agreement is not intended to be exhaustive and the exercise by the Administrative Agent and the Lenders of any right or remedy shall not preclude the exercise of any other rights or remedies, all of which shall be cumulative, and shall be in addition to any other right or remedy given hereunder or under the other Loan Documents or that may now or hereafter exist at law or in equity or by suit or otherwise. No reasonable delay or failure to take action on the part of the Administrative Agent or any Lender in exercising any right, power or privilege shall operate as a waiver thereof, nor shall any single or partial exercise of any such right, power or privilege preclude any other or further exercise thereof or the exercise of any other right, power or privilege or shall be construed to be a waiver of any Event of Default.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12.3</w:t>
      </w:r>
      <w:r>
        <w:rPr>
          <w:rFonts w:ascii="Times New Roman;serif" w:hAnsi="Times New Roman;serif"/>
          <w:b w:val="false"/>
          <w:color w:val="000000"/>
          <w:sz w:val="24"/>
          <w:u w:val="single"/>
        </w:rPr>
        <w:t>Expenses; Indemnity; Damage Waiver</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Costs and Expenses</w:t>
      </w:r>
      <w:r>
        <w:rPr>
          <w:rFonts w:ascii="Times New Roman;serif" w:hAnsi="Times New Roman;serif"/>
          <w:b w:val="false"/>
          <w:color w:val="000000"/>
          <w:sz w:val="24"/>
        </w:rPr>
        <w:t>. The Borrower shall pay (i) all out-of-pocket expenses incurred by the Administrative Agent and its Affiliates (including the reasonable fees, charges and disbursements of counsel for the Administrative Agent), and shall pay all fees and time charges and disbursements for attorneys who may be employees of the Administrative Agent,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out-of-pocket expenses incurred by the Issuing Lender in connection with the issuance, amendment, renewal or extension of any Letter of Credit or any demand for payment thereunder, (iii) all out-of-pocket expenses incurred by the Administrative Agent, any Lender or the Issuing Lender (including the fees, charges and disbursements of any counsel for the Administrative Agent, any Lender or the Issuing Lender), and shall pay all fees and time charges for attorneys who may be employees of the Administrative Agent, any Lender or the Issuing Lender, in connection with the enforcement or protection of its rights (A) in connection with this Agreement and the other Loan Documents, including its rights under this Section, or (B) in connection with the Loans made or Letters of Credit issued hereunder, including all such out-of-pocket expenses incurred during any workout, restructuring or negotiations in respect of such Loans or Letters of Credit, and (iv) all reasonable out-of-pocket expenses of the Administrative Agent’s regular employees and agents engaged periodically to perform audits of the Loan Parties’ books, records and business properties.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Indemnification by the Borrower</w:t>
      </w:r>
      <w:r>
        <w:rPr>
          <w:rFonts w:ascii="Times New Roman;serif" w:hAnsi="Times New Roman;serif"/>
          <w:b w:val="false"/>
          <w:color w:val="000000"/>
          <w:sz w:val="24"/>
        </w:rPr>
        <w:t>. The Borrower shall indemnify the Administrative Agent (and any sub-agent thereof), the Lead Arranger, each Lender and the Issuing Lender, and each Related Party of any of the foregoing Persons (each such Person being called an “</w:t>
      </w:r>
      <w:r>
        <w:rPr>
          <w:rFonts w:ascii="Times New Roman;serif" w:hAnsi="Times New Roman;serif"/>
          <w:b w:val="false"/>
          <w:color w:val="000000"/>
          <w:sz w:val="24"/>
          <w:u w:val="single"/>
        </w:rPr>
        <w:t>Indemnitee</w:t>
      </w:r>
      <w:r>
        <w:rPr>
          <w:color w:val="000000"/>
        </w:rPr>
        <w:t>”</w:t>
      </w:r>
      <w:r>
        <w:rPr>
          <w:rFonts w:ascii="Times New Roman;serif" w:hAnsi="Times New Roman;serif"/>
          <w:b w:val="false"/>
          <w:color w:val="000000"/>
          <w:sz w:val="24"/>
        </w:rPr>
        <w:t xml:space="preserve">) against, and hold each Indemnitee harmless from (and shall reimburse each Indemnitee as the same are incurred), any and all losses, claims, damages, liabilities and related expenses (including the fees, charges and disbursements of any counsel for any Indemnitee), and shall indemnify and hold harmless each Indemnitee from all fees and time charges and disbursements for attorneys who may be employees of any Indemnitee, incurred by any Indemnitee or asserted against any Indemnitee by any Person (including the Borrower or any other Loan Party, or any affiliate of any such party) other than such Indemnitee and its Related Parties arising out of, in connection with, or as a result of (i) 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w:t>
      </w:r>
    </w:p>
    <w:p>
      <w:pPr>
        <w:pStyle w:val="TextBody"/>
        <w:bidi w:val="0"/>
        <w:spacing w:before="0" w:after="0"/>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541020"/>
                <wp:effectExtent l="0" t="0" r="0" b="0"/>
                <wp:wrapNone/>
                <wp:docPr id="117" name="Frame11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such Letter of Credit), (iii) any actual or alleged presence or release of Hazardous Materials on or from any property owned or operated by the Borrower or any of its Subsidiaries, or any Environmental Liability related in any way to the Borrower or any of its Subsidiaries, or (iv) any actual or prospective claim, litigation, investigation or proceeding relating to any of the foregoing, whether based on contract, tort or any other theory, whether brought by a third party or by the Borrower or any other Loan Party or any affiliate of any such party, and regardless of whether any Indemnitee is a party thereto;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or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This </w:t>
      </w:r>
      <w:r>
        <w:rPr>
          <w:rFonts w:ascii="Times New Roman;serif" w:hAnsi="Times New Roman;serif"/>
          <w:b w:val="false"/>
          <w:color w:val="000000"/>
          <w:sz w:val="24"/>
          <w:u w:val="single"/>
        </w:rPr>
        <w:t>Section 12.3(b)</w:t>
      </w:r>
      <w:r>
        <w:rPr>
          <w:color w:val="000000"/>
        </w:rPr>
        <w:t xml:space="preserve"> </w:t>
      </w:r>
      <w:r>
        <w:rPr>
          <w:rFonts w:ascii="Times New Roman;serif" w:hAnsi="Times New Roman;serif"/>
          <w:b w:val="false"/>
          <w:color w:val="000000"/>
          <w:sz w:val="24"/>
        </w:rPr>
        <w:t>shall not apply with respect to Taxes other than any Taxes that represent losses, claims, damages, etc. arising from any non-Tax claim.</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Reimbursement by Lenders</w:t>
      </w:r>
      <w:r>
        <w:rPr>
          <w:rFonts w:ascii="Times New Roman;serif" w:hAnsi="Times New Roman;serif"/>
          <w:b w:val="false"/>
          <w:color w:val="000000"/>
          <w:sz w:val="24"/>
        </w:rPr>
        <w:t xml:space="preserve">. To the extent that the Borrower for any reason fails to indefeasibly pay any amount required under paragraph (a) or (b) of this Section to be paid by it to the Administrative Agent (or any sub-agent thereof), the Issuing Lender, the Swingline Loan Lender or any Related Party of any of the foregoing, each Lender severally agrees to pay to the Administrative Agent (or any such sub-agent), such Issuing Lender, such Swingline Loan Lender or such Related Party, as the case may be, such Lender’s pro rata share (determined as of the time that the applicable unreimbursed expense or indemnity payment is sought based on each Lender’s Ratable Share at such time) of such unpaid amount (including any such unpaid amount in respect of a claim asserted by such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with respect to such unpaid amounts owed to the Issuing Lender or the Swingline Loan Lender solely in its capacity as such, only the Lenders with Revolving Credit Commitments shall be required to pay such unpaid amounts, such payment to be made severally among them based on such Lenders’ Ratable Share of the Revolving Credit Facility (determined as of the time that the applicable unreimbursed expense or indemnity payment is sought)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further</w:t>
      </w:r>
      <w:r>
        <w:rPr>
          <w:rFonts w:ascii="Times New Roman;serif" w:hAnsi="Times New Roman;serif"/>
          <w:b w:val="false"/>
          <w:color w:val="000000"/>
          <w:sz w:val="24"/>
        </w:rPr>
        <w:t xml:space="preserve">, that the unreimbursed expense or indemnified loss, claim, damage, liability or related expense, as the case may be, was incurred by or asserted against the Administrative Agent (or any such sub-agent),the Issuing Lender or the Swingline Loan Lender in its capacity as such, or against any Related Party of any of the foregoing acting for the Administrative Agent (or any such sub-agent), the Issuing Lender or the Swingline Loan Lender in connection with such capacity. The obligations of the Lenders under this paragraph (b) are subject to the provisions of </w:t>
      </w:r>
      <w:r>
        <w:rPr>
          <w:rFonts w:ascii="Times New Roman;serif" w:hAnsi="Times New Roman;serif"/>
          <w:b w:val="false"/>
          <w:color w:val="000000"/>
          <w:sz w:val="24"/>
          <w:u w:val="single"/>
        </w:rPr>
        <w:t>Section 2.2</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Waiver of Consequential Damages, Etc</w:t>
      </w:r>
      <w:r>
        <w:rPr>
          <w:rFonts w:ascii="Times New Roman;serif" w:hAnsi="Times New Roman;serif"/>
          <w:b w:val="false"/>
          <w:color w:val="000000"/>
          <w:sz w:val="24"/>
        </w:rPr>
        <w:t xml:space="preserve">. To the fullest extent permitted by applicable Law, the Borrower shall not assert, and hereby waives,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w:t>
      </w:r>
      <w:r>
        <w:rPr>
          <w:rFonts w:ascii="Times New Roman;serif" w:hAnsi="Times New Roman;serif"/>
          <w:b w:val="false"/>
          <w:color w:val="000000"/>
          <w:sz w:val="24"/>
          <w:u w:val="single"/>
        </w:rPr>
        <w:t>Section 12.3(b)</w:t>
      </w:r>
      <w:r>
        <w:rPr>
          <w:color w:val="000000"/>
        </w:rPr>
        <w:t xml:space="preserve"> </w:t>
      </w:r>
      <w:r>
        <w:rPr>
          <w:rFonts w:ascii="Times New Roman;serif" w:hAnsi="Times New Roman;serif"/>
          <w:b w:val="false"/>
          <w:color w:val="000000"/>
          <w:sz w:val="24"/>
        </w:rPr>
        <w:t>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to the extent such liability or damages are determined by a court of competent jurisdiction by final and non-appealable judgment to have resulted from the gross negligence or willful misconduct of such Indemnitee.</w:t>
      </w:r>
    </w:p>
    <w:p>
      <w:pPr>
        <w:pStyle w:val="TextBody"/>
        <w:bidi w:val="0"/>
        <w:spacing w:before="0" w:after="0"/>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541020"/>
                <wp:effectExtent l="0" t="0" r="0" b="0"/>
                <wp:wrapNone/>
                <wp:docPr id="118" name="Frame11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Payments</w:t>
      </w:r>
      <w:r>
        <w:rPr>
          <w:rFonts w:ascii="Times New Roman;serif" w:hAnsi="Times New Roman;serif"/>
          <w:b w:val="false"/>
          <w:color w:val="000000"/>
          <w:sz w:val="24"/>
        </w:rPr>
        <w:t xml:space="preserve">. All amounts due under this </w:t>
      </w:r>
      <w:r>
        <w:rPr>
          <w:rFonts w:ascii="Times New Roman;serif" w:hAnsi="Times New Roman;serif"/>
          <w:b w:val="false"/>
          <w:color w:val="000000"/>
          <w:sz w:val="24"/>
          <w:u w:val="single"/>
        </w:rPr>
        <w:t>Section 12.3</w:t>
      </w:r>
      <w:r>
        <w:rPr>
          <w:color w:val="000000"/>
        </w:rPr>
        <w:t xml:space="preserve"> </w:t>
      </w:r>
      <w:r>
        <w:rPr>
          <w:rFonts w:ascii="Times New Roman;serif" w:hAnsi="Times New Roman;serif"/>
          <w:b w:val="false"/>
          <w:color w:val="000000"/>
          <w:sz w:val="24"/>
        </w:rPr>
        <w:t>shall be payable not later than ten (10) days after demand therefor.</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Survival</w:t>
      </w:r>
      <w:r>
        <w:rPr>
          <w:rFonts w:ascii="Times New Roman;serif" w:hAnsi="Times New Roman;serif"/>
          <w:b w:val="false"/>
          <w:color w:val="000000"/>
          <w:sz w:val="24"/>
        </w:rPr>
        <w:t xml:space="preserve">. Each party’s obligations under this </w:t>
      </w:r>
      <w:r>
        <w:rPr>
          <w:rFonts w:ascii="Times New Roman;serif" w:hAnsi="Times New Roman;serif"/>
          <w:b w:val="false"/>
          <w:color w:val="000000"/>
          <w:sz w:val="24"/>
          <w:u w:val="single"/>
        </w:rPr>
        <w:t>Section 12.3</w:t>
      </w:r>
      <w:r>
        <w:rPr>
          <w:color w:val="000000"/>
        </w:rPr>
        <w:t xml:space="preserve"> </w:t>
      </w:r>
      <w:r>
        <w:rPr>
          <w:rFonts w:ascii="Times New Roman;serif" w:hAnsi="Times New Roman;serif"/>
          <w:b w:val="false"/>
          <w:color w:val="000000"/>
          <w:sz w:val="24"/>
        </w:rPr>
        <w:t>shall survive the termination of the Loan Documents and payment of the obligations hereunder.</w:t>
      </w:r>
    </w:p>
    <w:p>
      <w:pPr>
        <w:pStyle w:val="TextBody"/>
        <w:bidi w:val="0"/>
        <w:spacing w:lineRule="auto" w:line="240" w:before="0" w:after="0"/>
        <w:ind w:left="0" w:right="0" w:firstLine="720"/>
        <w:jc w:val="both"/>
        <w:rPr/>
      </w:pPr>
      <w:r>
        <w:rPr>
          <w:rFonts w:ascii="Times New Roman;serif" w:hAnsi="Times New Roman;serif"/>
          <w:b w:val="false"/>
          <w:color w:val="000000"/>
          <w:sz w:val="24"/>
        </w:rPr>
        <w:t>12.4</w:t>
      </w:r>
      <w:r>
        <w:rPr>
          <w:rFonts w:ascii="Times New Roman;serif" w:hAnsi="Times New Roman;serif"/>
          <w:b w:val="false"/>
          <w:color w:val="000000"/>
          <w:sz w:val="24"/>
          <w:u w:val="single"/>
        </w:rPr>
        <w:t>Holidays</w:t>
      </w:r>
      <w:r>
        <w:rPr>
          <w:rFonts w:ascii="Times New Roman;serif" w:hAnsi="Times New Roman;serif"/>
          <w:b w:val="false"/>
          <w:color w:val="000000"/>
          <w:sz w:val="24"/>
        </w:rPr>
        <w:t>. Whenever payment of a Loan to be made or taken hereunder shall be due on a day which is not a Business Day, such payment shall be due on the next Business Day (except as otherwise set forth herein) and such extension of time shall be included in computing interest and fees, except that the Loans under the Revolving Credit Facility shall be due on the Business Day preceding the Expiration Date if the Expiration Date is not a Business Day. Whenever any payment or action to be made or taken hereunder (other than payment of the Loans) shall be stated to be due on a day which is not a Business Day, such payment or action shall be made or taken on the next following Business Day, and such extension of time shall not be included in computing interest or fees, if any, in connection with such payment or action.</w:t>
      </w:r>
    </w:p>
    <w:p>
      <w:pPr>
        <w:pStyle w:val="TextBody"/>
        <w:bidi w:val="0"/>
        <w:spacing w:lineRule="auto" w:line="240" w:before="0" w:after="240"/>
        <w:ind w:left="0" w:right="0" w:firstLine="720"/>
        <w:jc w:val="both"/>
        <w:rPr/>
      </w:pPr>
      <w:r>
        <w:rPr>
          <w:rFonts w:ascii="Times New Roman;serif" w:hAnsi="Times New Roman;serif"/>
          <w:b w:val="false"/>
          <w:color w:val="000000"/>
          <w:sz w:val="24"/>
        </w:rPr>
        <w:t>12.5</w:t>
      </w:r>
      <w:r>
        <w:rPr>
          <w:rFonts w:ascii="Times New Roman;serif" w:hAnsi="Times New Roman;serif"/>
          <w:b w:val="false"/>
          <w:color w:val="000000"/>
          <w:sz w:val="24"/>
          <w:u w:val="single"/>
        </w:rPr>
        <w:t>Notices; Effectiveness; Electronic Communication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Notices Generally</w:t>
      </w:r>
      <w:r>
        <w:rPr>
          <w:rFonts w:ascii="Times New Roman;serif" w:hAnsi="Times New Roman;serif"/>
          <w:b w:val="false"/>
          <w:color w:val="000000"/>
          <w:sz w:val="24"/>
        </w:rPr>
        <w:t>. Except in the case of notices and other communications expressly permitted to be given by telephone (and except as provided in paragraph (b) below), all notices and other communications provided for herein shall be in writing and shall be delivered by hand or overnight courier service, mailed by certified or registered mail or sent by facsimile as follows:</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(i)if to the Borrower or any other Loan Party, to it at 1201 Lake Woodlands Drive, Suite 4020, The Woodlands, Texas 77380, Attention of Richard F. Bunch III (Facsimile No. 281-466-1723; Telephone No. 281-466-1123);</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(ii)if to the Administrative Agent, to PNC Bank, National Association at 1 N. Franklin St., 29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Chicago, Illinois 60606, Attention of Ted Gardner (Telephone No. 312-465-5652);</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(iii)if to PNC Bank, National Association in its capacity as Issuing Lender, to it at 1 N. Franklin St., 29</w:t>
      </w:r>
      <w:r>
        <w:rPr>
          <w:rFonts w:ascii="Times New Roman;serif" w:hAnsi="Times New Roman;serif"/>
          <w:b w:val="false"/>
          <w:color w:val="000000"/>
          <w:sz w:val="16"/>
        </w:rPr>
        <w:t>th</w:t>
      </w:r>
      <w:r>
        <w:rPr>
          <w:color w:val="000000"/>
        </w:rPr>
        <w:t xml:space="preserve"> </w:t>
      </w:r>
      <w:r>
        <w:rPr>
          <w:rFonts w:ascii="Times New Roman;serif" w:hAnsi="Times New Roman;serif"/>
          <w:b w:val="false"/>
          <w:color w:val="000000"/>
          <w:sz w:val="24"/>
        </w:rPr>
        <w:t>Floor, Chicago, Illinois 60606, Attention of Ted Gardner (Telephone No. 312-465-5652), and if to any other Issuing Lender, to it at the address provided in writing to the Administrative Agent and the Borrower at the time of its appointment as an Issuing Lender hereunder;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(iv)if to a Lender, to it at its address (or facsimile number) specified in its Administrative Questionnaire.</w: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communications, to the extent provided in paragraph (b) below, shall be effective as provided in said paragraph (b).</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Electronic Communications</w:t>
      </w:r>
      <w:r>
        <w:rPr>
          <w:rFonts w:ascii="Times New Roman;serif" w:hAnsi="Times New Roman;serif"/>
          <w:b w:val="false"/>
          <w:color w:val="000000"/>
          <w:sz w:val="24"/>
        </w:rPr>
        <w:t xml:space="preserve">. Notices and other communications to the Lenders and the Issuing Lender hereunder may be delivered or furnished by electronic communication (including e-mail and Internet or intranet websites) pursuant to procedures approved by the Administrative Agent,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the foregoing shall not apply to notices to any Lender or Issuing Lender pursuant to </w:t>
      </w:r>
      <w:r>
        <w:rPr>
          <w:rFonts w:ascii="Times New Roman;serif" w:hAnsi="Times New Roman;serif"/>
          <w:b w:val="false"/>
          <w:color w:val="000000"/>
          <w:sz w:val="24"/>
          <w:u w:val="single"/>
        </w:rPr>
        <w:t>Article</w:t>
      </w:r>
      <w:r>
        <w:rPr>
          <w:color w:val="000000"/>
        </w:rPr>
        <w:t xml:space="preserve"> </w:t>
      </w:r>
      <w:r>
        <w:rPr>
          <w:rFonts w:ascii="Times New Roman;serif" w:hAnsi="Times New Roman;serif"/>
          <w:b w:val="false"/>
          <w:color w:val="000000"/>
          <w:sz w:val="24"/>
        </w:rPr>
        <w:t xml:space="preserve">2 if such Lender or Issuing Lender, as </w:t>
      </w:r>
    </w:p>
    <w:p>
      <w:pPr>
        <w:pStyle w:val="TextBody"/>
        <w:bidi w:val="0"/>
        <w:spacing w:before="0" w:after="0"/>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541020"/>
                <wp:effectExtent l="0" t="0" r="0" b="0"/>
                <wp:wrapNone/>
                <wp:docPr id="119" name="Frame11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 xml:space="preserve">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approval of such procedures may be limited to particular notices or communications.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for both clauses (i) and (ii) above, if such notice, email or other communication is not sent during the normal business hours of the recipient, such notice or communication shall be deemed to have been sent at the opening of business on the next business day for the recipient.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Change of Address, etc</w:t>
      </w:r>
      <w:r>
        <w:rPr>
          <w:rFonts w:ascii="Times New Roman;serif" w:hAnsi="Times New Roman;serif"/>
          <w:b w:val="false"/>
          <w:color w:val="000000"/>
          <w:sz w:val="24"/>
        </w:rPr>
        <w:t>. Any party hereto may change its address or facsimile number for notices and other communications hereunder by notice to the other parties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Platform</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(i)Each Loan Party agrees that the Administrative Agent may, but shall not be obligated to, make the Communications (as defined below) available to the Issuing Lender and the other Lenders by posting the Communications on the Platform.</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serif" w:hAnsi="Times New Roman;serif"/>
          <w:b w:val="false"/>
          <w:color w:val="000000"/>
          <w:sz w:val="24"/>
          <w:u w:val="single"/>
        </w:rPr>
        <w:t>Agent Parties</w:t>
      </w:r>
      <w:r>
        <w:rPr>
          <w:color w:val="000000"/>
        </w:rPr>
        <w:t>”</w:t>
      </w:r>
      <w:r>
        <w:rPr>
          <w:rFonts w:ascii="Times New Roman;serif" w:hAnsi="Times New Roman;serif"/>
          <w:b w:val="false"/>
          <w:color w:val="000000"/>
          <w:sz w:val="24"/>
        </w:rPr>
        <w:t>) have any liability to the Borrower or the other Loan Parties, any Lender or any other Person or entity for damages of any kind, including, without limitation, direct or indirect, special, incidental or consequential damages, losses or expenses (whether in tort, contract or otherwise) arising out of the Borrower’s, any Loan Party’s or the Administrative Agent’s transmission of communications through the Platform. “</w:t>
      </w:r>
      <w:r>
        <w:rPr>
          <w:rFonts w:ascii="Times New Roman;serif" w:hAnsi="Times New Roman;serif"/>
          <w:b w:val="false"/>
          <w:color w:val="000000"/>
          <w:sz w:val="24"/>
          <w:u w:val="single"/>
        </w:rPr>
        <w:t>Communications</w:t>
      </w:r>
      <w:r>
        <w:rPr>
          <w:color w:val="000000"/>
        </w:rPr>
        <w:t xml:space="preserve">” </w:t>
      </w:r>
      <w:r>
        <w:rPr>
          <w:rFonts w:ascii="Times New Roman;serif" w:hAnsi="Times New Roman;serif"/>
          <w:b w:val="false"/>
          <w:color w:val="000000"/>
          <w:sz w:val="24"/>
        </w:rPr>
        <w:t>means, collectively, any notice, demand, communication, information, document or other material provided by or on behalf of any Loan Party pursuant to any Loan Document or the transactions contemplated therein which is distributed to the Administrative Agent, any Lender or any Issuing Lender by means of electronic communications pursuant to this Section, including through the Platform.</w:t>
      </w:r>
    </w:p>
    <w:p>
      <w:pPr>
        <w:pStyle w:val="TextBody"/>
        <w:bidi w:val="0"/>
        <w:spacing w:lineRule="auto" w:line="240"/>
        <w:ind w:left="0" w:right="0" w:firstLine="720"/>
        <w:jc w:val="both"/>
        <w:rPr/>
      </w:pPr>
      <w:r>
        <w:rPr>
          <w:rFonts w:ascii="Times New Roman;serif" w:hAnsi="Times New Roman;serif"/>
          <w:b w:val="false"/>
          <w:color w:val="000000"/>
          <w:sz w:val="24"/>
        </w:rPr>
        <w:t>12.6</w:t>
      </w:r>
      <w:r>
        <w:rPr>
          <w:rFonts w:ascii="Times New Roman;serif" w:hAnsi="Times New Roman;serif"/>
          <w:b w:val="false"/>
          <w:color w:val="000000"/>
          <w:sz w:val="24"/>
          <w:u w:val="single"/>
        </w:rPr>
        <w:t>Severability</w:t>
      </w:r>
      <w:r>
        <w:rPr>
          <w:rFonts w:ascii="Times New Roman;serif" w:hAnsi="Times New Roman;serif"/>
          <w:b w:val="false"/>
          <w:color w:val="000000"/>
          <w:sz w:val="24"/>
        </w:rPr>
        <w:t xml:space="preserve">. The provisions of this Agreement are intended to be severable. If any provision of this Agreement shall be held invalid or unenforceable in whole or in part in any jurisdiction, such provision shall, as to such jurisdiction, be ineffective to the extent of such invalidity or unenforceability without in any manner affecting the validity or enforceability </w:t>
      </w:r>
    </w:p>
    <w:p>
      <w:pPr>
        <w:pStyle w:val="TextBody"/>
        <w:bidi w:val="0"/>
        <w:spacing w:before="0" w:after="0"/>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541020"/>
                <wp:effectExtent l="0" t="0" r="0" b="0"/>
                <wp:wrapNone/>
                <wp:docPr id="120" name="Frame12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109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thereof in any other jurisdiction or the remaining provisions hereof in any jurisdiction. Without limiting the foregoing provisions of this Section, if and to the extent that the enforceability of any provisions in this Agreement relating to Defaulting Lenders shall be limited by Debtor Relief Laws, as determined in good faith by the Administrative Agent, the Issuing Lender or the Swingline Loan Lender, as applicable, then such provisions shall be deemed to be in effect only to the extent not so limited.</w:t>
      </w:r>
    </w:p>
    <w:p>
      <w:pPr>
        <w:pStyle w:val="TextBody"/>
        <w:bidi w:val="0"/>
        <w:spacing w:lineRule="auto" w:line="240" w:before="0" w:after="0"/>
        <w:ind w:left="0" w:right="0" w:firstLine="720"/>
        <w:jc w:val="both"/>
        <w:rPr/>
      </w:pPr>
      <w:r>
        <w:rPr>
          <w:rFonts w:ascii="Times New Roman;serif" w:hAnsi="Times New Roman;serif"/>
          <w:b w:val="false"/>
          <w:color w:val="000000"/>
          <w:sz w:val="24"/>
        </w:rPr>
        <w:t>12.7</w:t>
      </w:r>
      <w:r>
        <w:rPr>
          <w:rFonts w:ascii="Times New Roman;serif" w:hAnsi="Times New Roman;serif"/>
          <w:b w:val="false"/>
          <w:color w:val="000000"/>
          <w:sz w:val="24"/>
          <w:u w:val="single"/>
        </w:rPr>
        <w:t>Duration; Survival</w:t>
      </w:r>
      <w:r>
        <w:rPr>
          <w:rFonts w:ascii="Times New Roman;serif" w:hAnsi="Times New Roman;serif"/>
          <w:b w:val="false"/>
          <w:color w:val="000000"/>
          <w:sz w:val="24"/>
        </w:rPr>
        <w:t xml:space="preserve">. All representations and warranties of the Loan Parties contained herein or made in connection herewith shall survive the execution and delivery of this Agreement and the completion of the transactions hereunder, and shall continue in full force and effect until the Facility Termination Date. All covenants and agreements of the Borrower contained herein relating to the payment of principal, interest, premiums, additional compensation or expenses and indemnification, including those specified in the Notes, </w:t>
      </w:r>
      <w:r>
        <w:rPr>
          <w:rFonts w:ascii="Times New Roman;serif" w:hAnsi="Times New Roman;serif"/>
          <w:b w:val="false"/>
          <w:color w:val="000000"/>
          <w:sz w:val="24"/>
          <w:u w:val="single"/>
        </w:rPr>
        <w:t>Section 5.10</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Section 12.3</w:t>
      </w:r>
      <w:r>
        <w:rPr>
          <w:rFonts w:ascii="Times New Roman;serif" w:hAnsi="Times New Roman;serif"/>
          <w:b w:val="false"/>
          <w:color w:val="000000"/>
          <w:sz w:val="24"/>
        </w:rPr>
        <w:t>, shall survive the Facility Termination Date. All other covenants and agreements of the Loan Parties shall continue in full force and effect from and after the Closing Date and until the Facility Termination Date.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12.8</w:t>
      </w:r>
      <w:r>
        <w:rPr>
          <w:rFonts w:ascii="Times New Roman;serif" w:hAnsi="Times New Roman;serif"/>
          <w:b w:val="false"/>
          <w:color w:val="000000"/>
          <w:sz w:val="24"/>
          <w:u w:val="single"/>
        </w:rPr>
        <w:t>Successors and Assigns</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Successors and Assigns Generally</w:t>
      </w:r>
      <w:r>
        <w:rPr>
          <w:rFonts w:ascii="Times New Roman;serif" w:hAnsi="Times New Roman;serif"/>
          <w:b w:val="false"/>
          <w:color w:val="000000"/>
          <w:sz w:val="24"/>
        </w:rPr>
        <w:t>. The provisions of this Agreement shall be binding upon, and inure to the benefit of, the parties hereto and their respective successors and assigns permitted hereby, except that neither the Borrower nor any other Loan Party may assign or otherwise transfer any of its rights or obligations hereunder (including, in each case, by way of an LLC Division)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paragraph (d) of this Section, or (iii) by way of pledge or assignment of a security interest subject to the restrictions of paragraph (e) of this Section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Assignments by Lenders</w:t>
      </w:r>
      <w:r>
        <w:rPr>
          <w:rFonts w:ascii="Times New Roman;serif" w:hAnsi="Times New Roman;serif"/>
          <w:b w:val="false"/>
          <w:color w:val="000000"/>
          <w:sz w:val="24"/>
        </w:rPr>
        <w:t xml:space="preserve">. Any Lender may at any time assign to one or more assignees all or a portion of its rights and obligations under this Agreement (including all or a portion of its Commitment and the Loans at the time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(in each case with respect to any Facility) any such assignment shall be subject to the following conditions:</w:t>
      </w:r>
    </w:p>
    <w:p>
      <w:pPr>
        <w:pStyle w:val="TextBody"/>
        <w:bidi w:val="0"/>
        <w:spacing w:lineRule="auto" w:line="240" w:before="0" w:after="240"/>
        <w:ind w:left="0" w:right="0" w:firstLine="1440"/>
        <w:jc w:val="both"/>
        <w:rPr/>
      </w:pPr>
      <w:r>
        <w:rPr>
          <w:rFonts w:ascii="Times New Roman;serif" w:hAnsi="Times New Roman;serif"/>
          <w:b w:val="false"/>
          <w:color w:val="000000"/>
          <w:sz w:val="24"/>
        </w:rPr>
        <w:t>(i)</w:t>
      </w:r>
      <w:r>
        <w:rPr>
          <w:rFonts w:ascii="Times New Roman;serif" w:hAnsi="Times New Roman;serif"/>
          <w:b w:val="false"/>
          <w:color w:val="000000"/>
          <w:sz w:val="24"/>
          <w:u w:val="single"/>
        </w:rPr>
        <w:t>Minimum Amounts</w:t>
      </w:r>
      <w:r>
        <w:rPr>
          <w:rFonts w:ascii="Times New Roman;serif" w:hAnsi="Times New Roman;serif"/>
          <w:b w:val="false"/>
          <w:color w:val="000000"/>
          <w:sz w:val="24"/>
        </w:rPr>
        <w:t>.</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(1)in the case of an assignment of the entire remaining amount of the assigning Lender’s Commitment and the Loans at the time owing to it (in each case with respect to any Facility) or contemporaneous assignments to related Approved Funds (determined after giving effect to such assignments) that equal at least the amount specified in paragraph (b)(i)(2) of this Section in the aggregate or in the case of an assignment to a Lender, an Affiliate of a Lender or an Approved Fund, no minimum amount need be assigned;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 xml:space="preserve">(2)in any case not described in clause (i)(1) of this Section, the aggregate amount of the Commitment (which for this purpose includes Loans outstanding thereunder) or, if the applicable Commitment is not then in effect, the principal outstanding balance of the Loans of the </w:t>
      </w:r>
    </w:p>
    <w:p>
      <w:pPr>
        <w:pStyle w:val="TextBody"/>
        <w:bidi w:val="0"/>
        <w:spacing w:before="0" w:after="0"/>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541020"/>
                <wp:effectExtent l="0" t="0" r="0" b="0"/>
                <wp:wrapNone/>
                <wp:docPr id="121" name="Frame121"/>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110</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110</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assigning Lender subject to each such assignment (determined as of the date the Assignment and Assumption Agreement with respect to such assignment is delivered to the Administrative Agent or, if “Trade Date” is specified in the Assignment and Assumption Agreement, as of the Trade Date) shall not be less than $5,000,000 and shall be in integral multiples of $1,000,000, in the case of any assignment in respect of the Revolving Credit Commitment of the assigning Lender, unless each of the Administrative Agent and, so long as no Event of Default has occurred and is continuing, the Borrower otherwise consents (each such consent not to be unreasonably withheld or delayed).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w:t>
      </w:r>
      <w:r>
        <w:rPr>
          <w:rFonts w:ascii="Times New Roman;serif" w:hAnsi="Times New Roman;serif"/>
          <w:b w:val="false"/>
          <w:color w:val="000000"/>
          <w:sz w:val="24"/>
          <w:u w:val="single"/>
        </w:rPr>
        <w:t>Proportionate Amounts</w:t>
      </w:r>
      <w:r>
        <w:rPr>
          <w:rFonts w:ascii="Times New Roman;serif" w:hAnsi="Times New Roman;serif"/>
          <w:b w:val="false"/>
          <w:color w:val="000000"/>
          <w:sz w:val="24"/>
        </w:rPr>
        <w:t>. Each partial assignment shall be made as an assignment of a proportionate part of all the assigning Lender’s rights and obligations under this Agreement with respect to the Loan or the Commitment assigned.</w:t>
      </w:r>
    </w:p>
    <w:p>
      <w:pPr>
        <w:pStyle w:val="TextBody"/>
        <w:bidi w:val="0"/>
        <w:spacing w:lineRule="auto" w:line="240" w:before="0" w:after="240"/>
        <w:ind w:left="0" w:right="0" w:firstLine="1440"/>
        <w:jc w:val="both"/>
        <w:rPr/>
      </w:pPr>
      <w:r>
        <w:rPr>
          <w:rFonts w:ascii="Times New Roman;serif" w:hAnsi="Times New Roman;serif"/>
          <w:b w:val="false"/>
          <w:color w:val="000000"/>
          <w:sz w:val="24"/>
        </w:rPr>
        <w:t>(iii)</w:t>
      </w:r>
      <w:r>
        <w:rPr>
          <w:rFonts w:ascii="Times New Roman;serif" w:hAnsi="Times New Roman;serif"/>
          <w:b w:val="false"/>
          <w:color w:val="000000"/>
          <w:sz w:val="24"/>
          <w:u w:val="single"/>
        </w:rPr>
        <w:t>Required Consents</w:t>
      </w:r>
      <w:r>
        <w:rPr>
          <w:rFonts w:ascii="Times New Roman;serif" w:hAnsi="Times New Roman;serif"/>
          <w:b w:val="false"/>
          <w:color w:val="000000"/>
          <w:sz w:val="24"/>
        </w:rPr>
        <w:t>. No consent shall be required for any assignment except to the extent required by paragraph (b)(i)(2) of this Section and, in addition:</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(1)the consent of the Borrower (such consent not to be unreasonably withheld or delayed) shall be required unless (x) an Event of Default has occurred and is continuing at the time of such assignment or (y) such assignment is to a Lender, an Affiliate of a Lender or an Approved Fund; provided that the Borrower shall be deemed to have consented to any such assignment unless it shall object thereto by written notice to the Administrative Agent within five (5) Business Days after having received notice thereof;</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(2)the consent of the Administrative Agent (such consent not to be unreasonably withheld or delayed) shall be required for assignments in respect of the Revolving Credit Facility; and</w:t>
      </w:r>
    </w:p>
    <w:p>
      <w:pPr>
        <w:pStyle w:val="TextBody"/>
        <w:bidi w:val="0"/>
        <w:spacing w:lineRule="auto" w:line="240"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(3)the consent of the Issuing Lender and Swingline Loan Lender (such consent not to be unreasonably withheld or delayed) shall be required for any assignment in respect of the Revolving Credit Facility.</w:t>
      </w:r>
    </w:p>
    <w:p>
      <w:pPr>
        <w:pStyle w:val="TextBody"/>
        <w:bidi w:val="0"/>
        <w:spacing w:lineRule="auto" w:line="240" w:before="0" w:after="240"/>
        <w:ind w:left="0" w:right="0" w:firstLine="1440"/>
        <w:jc w:val="both"/>
        <w:rPr/>
      </w:pPr>
      <w:r>
        <w:rPr>
          <w:rFonts w:ascii="Times New Roman;serif" w:hAnsi="Times New Roman;serif"/>
          <w:b w:val="false"/>
          <w:color w:val="000000"/>
          <w:sz w:val="24"/>
        </w:rPr>
        <w:t>(iv)</w:t>
      </w:r>
      <w:r>
        <w:rPr>
          <w:rFonts w:ascii="Times New Roman;serif" w:hAnsi="Times New Roman;serif"/>
          <w:b w:val="false"/>
          <w:color w:val="000000"/>
          <w:sz w:val="24"/>
          <w:u w:val="single"/>
        </w:rPr>
        <w:t>Assignment and Assumption Agreement</w:t>
      </w:r>
      <w:r>
        <w:rPr>
          <w:rFonts w:ascii="Times New Roman;serif" w:hAnsi="Times New Roman;serif"/>
          <w:b w:val="false"/>
          <w:color w:val="000000"/>
          <w:sz w:val="24"/>
        </w:rPr>
        <w:t>. The parties to each assignment shall execute and deliver to the Administrative Agent an Assignment and Assumption Agreement, together with a processing and recordation fee of $3,500. The assignee, if it is not a Lender, shall deliver to the Administrative Agent an Administrative Questionnaire.</w:t>
      </w:r>
    </w:p>
    <w:p>
      <w:pPr>
        <w:pStyle w:val="TextBody"/>
        <w:bidi w:val="0"/>
        <w:spacing w:lineRule="auto" w:line="240" w:before="0" w:after="240"/>
        <w:ind w:left="0" w:right="0" w:firstLine="1440"/>
        <w:jc w:val="both"/>
        <w:rPr/>
      </w:pPr>
      <w:r>
        <w:rPr>
          <w:rFonts w:ascii="Times New Roman;serif" w:hAnsi="Times New Roman;serif"/>
          <w:b w:val="false"/>
          <w:color w:val="000000"/>
          <w:sz w:val="24"/>
        </w:rPr>
        <w:t>(v)</w:t>
      </w:r>
      <w:r>
        <w:rPr>
          <w:rFonts w:ascii="Times New Roman;serif" w:hAnsi="Times New Roman;serif"/>
          <w:b w:val="false"/>
          <w:color w:val="000000"/>
          <w:sz w:val="24"/>
          <w:u w:val="single"/>
        </w:rPr>
        <w:t>No Assignment to Certain Persons</w:t>
      </w:r>
      <w:r>
        <w:rPr>
          <w:rFonts w:ascii="Times New Roman;serif" w:hAnsi="Times New Roman;serif"/>
          <w:b w:val="false"/>
          <w:color w:val="000000"/>
          <w:sz w:val="24"/>
        </w:rPr>
        <w:t>. No such assignment shall be made (A) to the Borrower or any of the Borrower’s Affiliates or Subsidiaries or (B) to any Defaulting Lender or any of its Subsidiaries, or any Person who, upon becoming a Lender hereunder, would constitute a Defaulting Lender or a Subsidiary thereof.</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w:t>
      </w:r>
      <w:r>
        <w:rPr>
          <w:rFonts w:ascii="Times New Roman;serif" w:hAnsi="Times New Roman;serif"/>
          <w:b w:val="false"/>
          <w:color w:val="000000"/>
          <w:sz w:val="24"/>
          <w:u w:val="single"/>
        </w:rPr>
        <w:t>No Assignment to Natural Persons</w:t>
      </w:r>
      <w:r>
        <w:rPr>
          <w:rFonts w:ascii="Times New Roman;serif" w:hAnsi="Times New Roman;serif"/>
          <w:b w:val="false"/>
          <w:color w:val="000000"/>
          <w:sz w:val="24"/>
        </w:rPr>
        <w:t>. No such assignment shall be made to a natural Person (or a holding company, investment vehicle or trust for, or owned and operated for the primary benefit of, a natural Person).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w:t>
      </w:r>
      <w:r>
        <w:rPr>
          <w:rFonts w:ascii="Times New Roman;serif" w:hAnsi="Times New Roman;serif"/>
          <w:b w:val="false"/>
          <w:color w:val="000000"/>
          <w:sz w:val="24"/>
          <w:u w:val="single"/>
        </w:rPr>
        <w:t>Certain Additional Payments</w:t>
      </w:r>
      <w:r>
        <w:rPr>
          <w:rFonts w:ascii="Times New Roman;serif" w:hAnsi="Times New Roman;serif"/>
          <w:b w:val="false"/>
          <w:color w:val="000000"/>
          <w:sz w:val="24"/>
        </w:rPr>
        <w:t xml:space="preserve">. In connection with any assignment of rights and obligations of any Defaulting Lender hereunder, no such assignment shall </w:t>
      </w: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541020"/>
                <wp:effectExtent l="0" t="0" r="0" b="0"/>
                <wp:wrapNone/>
                <wp:docPr id="122" name="Frame122"/>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111</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111</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be effective unless and until, in addition to the other conditions thereto specified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Loan Lender and each other Lender hereunder (and interest accrued thereon), and (y) acquire (and fund as appropriate) its full pro rata share of all Loans and participations in Letters of Credit and Swingline Loans in accordance with its Ratable Share.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pStyle w:val="TextBody"/>
        <w:bidi w:val="0"/>
        <w:spacing w:lineRule="auto" w:line="240" w:before="0" w:after="240"/>
        <w:ind w:left="0" w:right="0" w:firstLine="1440"/>
        <w:jc w:val="both"/>
        <w:rPr/>
      </w:pPr>
      <w:r>
        <w:rPr>
          <w:rFonts w:ascii="Times New Roman;serif" w:hAnsi="Times New Roman;serif"/>
          <w:b w:val="false"/>
          <w:color w:val="000000"/>
          <w:sz w:val="24"/>
        </w:rPr>
        <w:t>(viii)</w:t>
      </w:r>
      <w:r>
        <w:rPr>
          <w:rFonts w:ascii="Times New Roman;serif" w:hAnsi="Times New Roman;serif"/>
          <w:b w:val="false"/>
          <w:color w:val="000000"/>
          <w:sz w:val="24"/>
          <w:u w:val="single"/>
        </w:rPr>
        <w:t>Effectiveness; Release</w:t>
      </w:r>
      <w:r>
        <w:rPr>
          <w:rFonts w:ascii="Times New Roman;serif" w:hAnsi="Times New Roman;serif"/>
          <w:b w:val="false"/>
          <w:color w:val="000000"/>
          <w:sz w:val="24"/>
        </w:rPr>
        <w:t xml:space="preserve">. Subject to acceptance and recording thereof by the Administrative Agent pursuant to paragraph (c), from and after the effective date specified in each Assignment and Assumption Agreement, the assignee thereunder shall be a party to this Agreement and, to the extent of the interest assigned by such Assignment and Assumption Agreement, have the rights and obligations of a Lender under this Agreement, and the assigning Lender thereunder shall, to the extent of the interest assigned by such Assignment and Assumption Agreement, be released from its obligations under this Agreement (and, in the case of an Assignment and Assumption Agreement covering all of the assigning Lender’s rights and obligations under this Agreement, such Lender shall cease to be a party hereto) but shall continue to be entitled to the benefits of </w:t>
      </w:r>
      <w:r>
        <w:rPr>
          <w:rFonts w:ascii="Times New Roman;serif" w:hAnsi="Times New Roman;serif"/>
          <w:b w:val="false"/>
          <w:color w:val="000000"/>
          <w:sz w:val="24"/>
          <w:u w:val="single"/>
        </w:rPr>
        <w:t>Sections 4.4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5.8</w:t>
      </w:r>
      <w:r>
        <w:rPr>
          <w:rFonts w:ascii="Times New Roman;serif" w:hAnsi="Times New Roman;serif"/>
          <w:b w:val="false"/>
          <w:color w:val="000000"/>
          <w:sz w:val="24"/>
        </w:rPr>
        <w:t xml:space="preserve">, and </w:t>
      </w:r>
      <w:r>
        <w:rPr>
          <w:rFonts w:ascii="Times New Roman;serif" w:hAnsi="Times New Roman;serif"/>
          <w:b w:val="false"/>
          <w:color w:val="000000"/>
          <w:sz w:val="24"/>
          <w:u w:val="single"/>
        </w:rPr>
        <w:t>12.3</w:t>
      </w:r>
      <w:r>
        <w:rPr>
          <w:color w:val="000000"/>
        </w:rPr>
        <w:t xml:space="preserve"> </w:t>
      </w:r>
      <w:r>
        <w:rPr>
          <w:rFonts w:ascii="Times New Roman;serif" w:hAnsi="Times New Roman;serif"/>
          <w:b w:val="false"/>
          <w:color w:val="000000"/>
          <w:sz w:val="24"/>
        </w:rPr>
        <w:t xml:space="preserve">with respect to facts and circumstances occurring prior to the effective date of such assignment; </w:t>
      </w:r>
      <w:r>
        <w:rPr>
          <w:rFonts w:ascii="Times New Roman;serif" w:hAnsi="Times New Roman;serif"/>
          <w:b w:val="false"/>
          <w:color w:val="000000"/>
          <w:sz w:val="24"/>
          <w:u w:val="single"/>
        </w:rPr>
        <w:t>provided</w:t>
      </w:r>
      <w:r>
        <w:rPr>
          <w:rFonts w:ascii="Times New Roman;serif" w:hAnsi="Times New Roman;serif"/>
          <w:b w:val="false"/>
          <w:color w:val="000000"/>
          <w:sz w:val="24"/>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Register</w:t>
      </w:r>
      <w:r>
        <w:rPr>
          <w:rFonts w:ascii="Times New Roman;serif" w:hAnsi="Times New Roman;serif"/>
          <w:b w:val="false"/>
          <w:color w:val="000000"/>
          <w:sz w:val="24"/>
        </w:rPr>
        <w:t>. The Administrative Agent, acting solely for this purpose as an agent of the Borrower, shall maintain at one of its offices in Houston, Texas or Pittsburgh, Pennsylvania a copy of each Assignment and Assumption Agreement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serif" w:hAnsi="Times New Roman;serif"/>
          <w:b w:val="false"/>
          <w:color w:val="000000"/>
          <w:sz w:val="24"/>
          <w:u w:val="single"/>
        </w:rPr>
        <w:t>Register</w:t>
      </w:r>
      <w:r>
        <w:rPr>
          <w:color w:val="000000"/>
        </w:rPr>
        <w:t>”</w:t>
      </w:r>
      <w:r>
        <w:rPr>
          <w:rFonts w:ascii="Times New Roman;serif" w:hAnsi="Times New Roman;serif"/>
          <w:b w:val="false"/>
          <w:color w:val="000000"/>
          <w:sz w:val="24"/>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Participations</w:t>
      </w:r>
      <w:r>
        <w:rPr>
          <w:rFonts w:ascii="Times New Roman;serif" w:hAnsi="Times New Roman;serif"/>
          <w:b w:val="false"/>
          <w:color w:val="000000"/>
          <w:sz w:val="24"/>
        </w:rPr>
        <w:t xml:space="preserve">. Any Lender may at any time, without the consent of, or notice to, the Borrower or the Administrative Agent, sell participations to any Person (other than a natural Person, or a holding company, investment vehicle or trust for, or owned and operated </w:t>
      </w:r>
    </w:p>
    <w:p>
      <w:pPr>
        <w:pStyle w:val="TextBody"/>
        <w:bidi w:val="0"/>
        <w:spacing w:before="0" w:after="0"/>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541020"/>
                <wp:effectExtent l="0" t="0" r="0" b="0"/>
                <wp:wrapNone/>
                <wp:docPr id="123" name="Frame123"/>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112</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112</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4"/>
        </w:rPr>
        <w:t>for the primary benefit of, a natural Person, or the Borrower or any of the Borrower’s Affiliates or Subsidiaries) (each, a “</w:t>
      </w:r>
      <w:r>
        <w:rPr>
          <w:rFonts w:ascii="Times New Roman;serif" w:hAnsi="Times New Roman;serif"/>
          <w:b w:val="false"/>
          <w:color w:val="000000"/>
          <w:sz w:val="24"/>
          <w:u w:val="single"/>
        </w:rPr>
        <w:t>Participant</w:t>
      </w:r>
      <w:r>
        <w:rPr>
          <w:color w:val="000000"/>
        </w:rPr>
        <w:t>”</w:t>
      </w:r>
      <w:r>
        <w:rPr>
          <w:rFonts w:ascii="Times New Roman;serif" w:hAnsi="Times New Roman;serif"/>
          <w:b w:val="false"/>
          <w:color w:val="000000"/>
          <w:sz w:val="24"/>
        </w:rPr>
        <w:t xml:space="preserve">) in all or a portion of such Lender’s rights and/or obligations under this Agreement (including all or a portion of its Commitment and/or the Loans owing to it);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(i) such Lender’s obligations under this Agreement shall remain unchanged, (ii) such Lender shall remain solely responsible to the other parties hereto for the performance of such obligations, and (iii) the Borrower, the Administrative Agent, the Issuing Lender and Lenders shall continue to deal solely and directly with such Lender in connection with such Lender’s rights and obligations under this Agreement. For the avoidance of doubt, each Lender shall be responsible for the indemnity under </w:t>
      </w:r>
      <w:r>
        <w:rPr>
          <w:rFonts w:ascii="Times New Roman;serif" w:hAnsi="Times New Roman;serif"/>
          <w:b w:val="false"/>
          <w:color w:val="000000"/>
          <w:sz w:val="24"/>
          <w:u w:val="single"/>
        </w:rPr>
        <w:t>Section 12.3</w:t>
      </w:r>
      <w:r>
        <w:rPr>
          <w:color w:val="000000"/>
        </w:rPr>
        <w:t xml:space="preserve"> </w:t>
      </w:r>
      <w:r>
        <w:rPr>
          <w:rFonts w:ascii="Times New Roman;serif" w:hAnsi="Times New Roman;serif"/>
          <w:b w:val="false"/>
          <w:color w:val="000000"/>
          <w:sz w:val="24"/>
        </w:rPr>
        <w:t>with respect to any payments made by such Lender to its Participant(s).</w:t>
      </w:r>
    </w:p>
    <w:p>
      <w:pPr>
        <w:pStyle w:val="TextBody"/>
        <w:bidi w:val="0"/>
        <w:spacing w:lineRule="auto" w:line="288" w:before="0" w:after="240"/>
        <w:ind w:left="0" w:right="0" w:firstLine="1440"/>
        <w:jc w:val="both"/>
        <w:rPr/>
      </w:pPr>
      <w:r>
        <w:rPr>
          <w:rFonts w:ascii="Times New Roman;serif" w:hAnsi="Times New Roman;serif"/>
          <w:b w:val="false"/>
          <w:color w:val="000000"/>
          <w:sz w:val="24"/>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agreement or instrument may provide that such Lender will not, without the consent of the Participant, agree (other than as is already provided for herein) to any amendment, modification or waiver with respect to </w:t>
      </w:r>
      <w:r>
        <w:rPr>
          <w:rFonts w:ascii="Times New Roman;serif" w:hAnsi="Times New Roman;serif"/>
          <w:b w:val="false"/>
          <w:color w:val="000000"/>
          <w:sz w:val="24"/>
          <w:u w:val="single"/>
        </w:rPr>
        <w:t>Sections 12.1(a)</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12.1(b)</w:t>
      </w:r>
      <w:r>
        <w:rPr>
          <w:rFonts w:ascii="Times New Roman;serif" w:hAnsi="Times New Roman;serif"/>
          <w:b w:val="false"/>
          <w:color w:val="000000"/>
          <w:sz w:val="24"/>
        </w:rPr>
        <w:t xml:space="preserve">, or </w:t>
      </w:r>
      <w:r>
        <w:rPr>
          <w:rFonts w:ascii="Times New Roman;serif" w:hAnsi="Times New Roman;serif"/>
          <w:b w:val="false"/>
          <w:color w:val="000000"/>
          <w:sz w:val="24"/>
          <w:u w:val="single"/>
        </w:rPr>
        <w:t>12.1(c)</w:t>
      </w:r>
      <w:r>
        <w:rPr>
          <w:rFonts w:ascii="Times New Roman;serif" w:hAnsi="Times New Roman;serif"/>
          <w:b w:val="false"/>
          <w:color w:val="000000"/>
          <w:sz w:val="24"/>
        </w:rPr>
        <w:t xml:space="preserve">) that affects such Participant. The Borrower agrees that each Participant shall be entitled to the benefits of </w:t>
      </w:r>
      <w:r>
        <w:rPr>
          <w:rFonts w:ascii="Times New Roman;serif" w:hAnsi="Times New Roman;serif"/>
          <w:b w:val="false"/>
          <w:color w:val="000000"/>
          <w:sz w:val="24"/>
          <w:u w:val="single"/>
        </w:rPr>
        <w:t>Sections 4.4</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5.8</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5.9</w:t>
      </w:r>
      <w:r>
        <w:rPr>
          <w:color w:val="000000"/>
        </w:rPr>
        <w:t xml:space="preserve"> </w:t>
      </w:r>
      <w:r>
        <w:rPr>
          <w:rFonts w:ascii="Times New Roman;serif" w:hAnsi="Times New Roman;serif"/>
          <w:b w:val="false"/>
          <w:color w:val="000000"/>
          <w:sz w:val="24"/>
        </w:rPr>
        <w:t xml:space="preserve">and </w:t>
      </w:r>
      <w:r>
        <w:rPr>
          <w:rFonts w:ascii="Times New Roman;serif" w:hAnsi="Times New Roman;serif"/>
          <w:b w:val="false"/>
          <w:color w:val="000000"/>
          <w:sz w:val="24"/>
          <w:u w:val="single"/>
        </w:rPr>
        <w:t>5.10</w:t>
      </w:r>
      <w:r>
        <w:rPr>
          <w:color w:val="000000"/>
        </w:rPr>
        <w:t xml:space="preserve"> </w:t>
      </w:r>
      <w:r>
        <w:rPr>
          <w:rFonts w:ascii="Times New Roman;serif" w:hAnsi="Times New Roman;serif"/>
          <w:b w:val="false"/>
          <w:color w:val="000000"/>
          <w:sz w:val="24"/>
        </w:rPr>
        <w:t xml:space="preserve">(subject to the requirements and limitations therein, including the requirements under </w:t>
      </w:r>
      <w:r>
        <w:rPr>
          <w:rFonts w:ascii="Times New Roman;serif" w:hAnsi="Times New Roman;serif"/>
          <w:b w:val="false"/>
          <w:color w:val="000000"/>
          <w:sz w:val="24"/>
          <w:u w:val="single"/>
        </w:rPr>
        <w:t>Section 5.9(g)</w:t>
      </w:r>
      <w:r>
        <w:rPr>
          <w:color w:val="000000"/>
        </w:rPr>
        <w:t xml:space="preserve"> </w:t>
      </w:r>
      <w:r>
        <w:rPr>
          <w:rFonts w:ascii="Times New Roman;serif" w:hAnsi="Times New Roman;serif"/>
          <w:b w:val="false"/>
          <w:color w:val="000000"/>
          <w:sz w:val="24"/>
        </w:rPr>
        <w:t xml:space="preserve">(it being understood that the documentation required under </w:t>
      </w:r>
      <w:r>
        <w:rPr>
          <w:rFonts w:ascii="Times New Roman;serif" w:hAnsi="Times New Roman;serif"/>
          <w:b w:val="false"/>
          <w:color w:val="000000"/>
          <w:sz w:val="24"/>
          <w:u w:val="single"/>
        </w:rPr>
        <w:t>Section 5.9(g)</w:t>
      </w:r>
      <w:r>
        <w:rPr>
          <w:color w:val="000000"/>
        </w:rPr>
        <w:t xml:space="preserve"> </w:t>
      </w:r>
      <w:r>
        <w:rPr>
          <w:rFonts w:ascii="Times New Roman;serif" w:hAnsi="Times New Roman;serif"/>
          <w:b w:val="false"/>
          <w:color w:val="000000"/>
          <w:sz w:val="24"/>
        </w:rPr>
        <w:t xml:space="preserve">shall be delivered to the participating Lender)) to the same extent as if it were a Lender and had acquired its interest by assignment pursuant to paragraph (b) of this Section;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 agrees to be subject to the provisions of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 xml:space="preserve">as if it were an assignee under paragraph (b) of this </w:t>
      </w:r>
      <w:r>
        <w:rPr>
          <w:rFonts w:ascii="Times New Roman;serif" w:hAnsi="Times New Roman;serif"/>
          <w:b w:val="false"/>
          <w:color w:val="000000"/>
          <w:sz w:val="24"/>
          <w:u w:val="single"/>
        </w:rPr>
        <w:t>Section 12.8</w:t>
      </w:r>
      <w:r>
        <w:rPr>
          <w:rFonts w:ascii="Times New Roman;serif" w:hAnsi="Times New Roman;serif"/>
          <w:b w:val="false"/>
          <w:color w:val="000000"/>
          <w:sz w:val="24"/>
        </w:rPr>
        <w:t xml:space="preserve">; and (B) shall not be entitled to receive any greater payment under </w:t>
      </w:r>
      <w:r>
        <w:rPr>
          <w:rFonts w:ascii="Times New Roman;serif" w:hAnsi="Times New Roman;serif"/>
          <w:b w:val="false"/>
          <w:color w:val="000000"/>
          <w:sz w:val="24"/>
          <w:u w:val="single"/>
        </w:rPr>
        <w:t>Sections 5.8</w:t>
      </w:r>
      <w:r>
        <w:rPr>
          <w:color w:val="000000"/>
        </w:rPr>
        <w:t xml:space="preserve"> </w:t>
      </w:r>
      <w:r>
        <w:rPr>
          <w:rFonts w:ascii="Times New Roman;serif" w:hAnsi="Times New Roman;serif"/>
          <w:b w:val="false"/>
          <w:color w:val="000000"/>
          <w:sz w:val="24"/>
        </w:rPr>
        <w:t xml:space="preserve">or </w:t>
      </w:r>
      <w:r>
        <w:rPr>
          <w:rFonts w:ascii="Times New Roman;serif" w:hAnsi="Times New Roman;serif"/>
          <w:b w:val="false"/>
          <w:color w:val="000000"/>
          <w:sz w:val="24"/>
          <w:u w:val="single"/>
        </w:rPr>
        <w:t>5.9</w:t>
      </w:r>
      <w:r>
        <w:rPr>
          <w:rFonts w:ascii="Times New Roman;serif" w:hAnsi="Times New Roman;serif"/>
          <w:b w:val="false"/>
          <w:color w:val="000000"/>
          <w:sz w:val="24"/>
        </w:rPr>
        <w:t xml:space="preserve">, with respect to any participation, than its participating Lender would have been entitled to receive, except to the extent such entitlement to receive a greater payment results from a Change in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serif" w:hAnsi="Times New Roman;serif"/>
          <w:b w:val="false"/>
          <w:color w:val="000000"/>
          <w:sz w:val="24"/>
          <w:u w:val="single"/>
        </w:rPr>
        <w:t>Section 5.13</w:t>
      </w:r>
      <w:r>
        <w:rPr>
          <w:color w:val="000000"/>
        </w:rPr>
        <w:t xml:space="preserve"> </w:t>
      </w:r>
      <w:r>
        <w:rPr>
          <w:rFonts w:ascii="Times New Roman;serif" w:hAnsi="Times New Roman;serif"/>
          <w:b w:val="false"/>
          <w:color w:val="000000"/>
          <w:sz w:val="24"/>
        </w:rPr>
        <w:t xml:space="preserve">with respect to any Participant. To the extent permitted by Law, each Participant also shall be entitled to the benefits of </w:t>
      </w:r>
      <w:r>
        <w:rPr>
          <w:rFonts w:ascii="Times New Roman;serif" w:hAnsi="Times New Roman;serif"/>
          <w:b w:val="false"/>
          <w:color w:val="000000"/>
          <w:sz w:val="24"/>
          <w:u w:val="single"/>
        </w:rPr>
        <w:t>Section 10.2(b)</w:t>
      </w:r>
      <w:r>
        <w:rPr>
          <w:color w:val="000000"/>
        </w:rPr>
        <w:t xml:space="preserve"> </w:t>
      </w:r>
      <w:r>
        <w:rPr>
          <w:rFonts w:ascii="Times New Roman;serif" w:hAnsi="Times New Roman;serif"/>
          <w:b w:val="false"/>
          <w:color w:val="000000"/>
          <w:sz w:val="24"/>
        </w:rPr>
        <w:t xml:space="preserve">as though it were a Lender;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such Participant agrees to be subject to </w:t>
      </w:r>
      <w:r>
        <w:rPr>
          <w:rFonts w:ascii="Times New Roman;serif" w:hAnsi="Times New Roman;serif"/>
          <w:b w:val="false"/>
          <w:color w:val="000000"/>
          <w:sz w:val="24"/>
          <w:u w:val="single"/>
        </w:rPr>
        <w:t>Section 5.5</w:t>
      </w:r>
      <w:r>
        <w:rPr>
          <w:color w:val="000000"/>
        </w:rPr>
        <w:t xml:space="preserve"> </w:t>
      </w:r>
      <w:r>
        <w:rPr>
          <w:rFonts w:ascii="Times New Roman;serif" w:hAnsi="Times New Roman;serif"/>
          <w:b w:val="false"/>
          <w:color w:val="000000"/>
          <w:sz w:val="24"/>
        </w:rPr>
        <w:t>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serif" w:hAnsi="Times New Roman;serif"/>
          <w:b w:val="false"/>
          <w:color w:val="000000"/>
          <w:sz w:val="24"/>
          <w:u w:val="single"/>
        </w:rPr>
        <w:t>Participant Register</w:t>
      </w:r>
      <w:r>
        <w:rPr>
          <w:color w:val="000000"/>
        </w:rPr>
        <w:t>”</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 xml:space="preserve">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w:t>
      </w:r>
    </w:p>
    <w:p>
      <w:pPr>
        <w:pStyle w:val="TextBody"/>
        <w:bidi w:val="0"/>
        <w:spacing w:before="0" w:after="0"/>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541020"/>
                <wp:effectExtent l="0" t="0" r="0" b="0"/>
                <wp:wrapNone/>
                <wp:docPr id="124" name="Frame124"/>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113</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113</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4"/>
        </w:rPr>
      </w:pPr>
      <w:r>
        <w:rPr>
          <w:rFonts w:ascii="Times New Roman;serif" w:hAnsi="Times New Roman;serif"/>
          <w:b w:val="false"/>
          <w:color w:val="000000"/>
          <w:sz w:val="24"/>
        </w:rPr>
        <w:t>(in its capacity as Administrative Agent) shall have no responsibility for maintaining a Participant Register.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(e)</w:t>
      </w:r>
      <w:r>
        <w:rPr>
          <w:rFonts w:ascii="Times New Roman;serif" w:hAnsi="Times New Roman;serif"/>
          <w:b w:val="false"/>
          <w:color w:val="000000"/>
          <w:sz w:val="24"/>
          <w:u w:val="single"/>
        </w:rPr>
        <w:t>Certain Pledges; Successors and Assigns Generally</w:t>
      </w:r>
      <w:r>
        <w:rPr>
          <w:rFonts w:ascii="Times New Roman;serif" w:hAnsi="Times New Roman;serif"/>
          <w:b w:val="false"/>
          <w:color w:val="000000"/>
          <w:sz w:val="24"/>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serif" w:hAnsi="Times New Roman;serif"/>
          <w:b w:val="false"/>
          <w:color w:val="000000"/>
          <w:sz w:val="24"/>
          <w:u w:val="single"/>
        </w:rPr>
        <w:t>provided</w:t>
      </w:r>
      <w:r>
        <w:rPr>
          <w:color w:val="000000"/>
        </w:rPr>
        <w:t xml:space="preserve"> </w:t>
      </w:r>
      <w:r>
        <w:rPr>
          <w:rFonts w:ascii="Times New Roman;serif" w:hAnsi="Times New Roman;serif"/>
          <w:b w:val="false"/>
          <w:color w:val="000000"/>
          <w:sz w:val="24"/>
        </w:rPr>
        <w:t>that no such pledge or assignment shall release such Lender from any of its obligations hereunder or substitute any such pledgee or assignee for such Lender as a party hereto.</w:t>
      </w:r>
    </w:p>
    <w:p>
      <w:pPr>
        <w:pStyle w:val="TextBody"/>
        <w:bidi w:val="0"/>
        <w:spacing w:lineRule="auto" w:line="240" w:before="0" w:after="240"/>
        <w:ind w:left="0" w:right="0" w:firstLine="1440"/>
        <w:jc w:val="both"/>
        <w:rPr/>
      </w:pPr>
      <w:r>
        <w:rPr>
          <w:rFonts w:ascii="Times New Roman;serif" w:hAnsi="Times New Roman;serif"/>
          <w:b w:val="false"/>
          <w:color w:val="000000"/>
          <w:sz w:val="24"/>
        </w:rPr>
        <w:t>(f)</w:t>
      </w:r>
      <w:r>
        <w:rPr>
          <w:rFonts w:ascii="Times New Roman;serif" w:hAnsi="Times New Roman;serif"/>
          <w:b w:val="false"/>
          <w:color w:val="000000"/>
          <w:sz w:val="24"/>
          <w:u w:val="single"/>
        </w:rPr>
        <w:t>Cashless Settlement</w:t>
      </w:r>
      <w:r>
        <w:rPr>
          <w:rFonts w:ascii="Times New Roman;serif" w:hAnsi="Times New Roman;serif"/>
          <w:b w:val="false"/>
          <w:color w:val="000000"/>
          <w:sz w:val="24"/>
        </w:rPr>
        <w:t>. Notwithstanding anything to the contrary contained in this Agreement, any Lender may exchange, continue or rollover all or a portion of its Loans in connection with any refinancing, extension, loan modification or similar transaction permitted by the terms of this Agreement, pursuant to a cashless settlement mechanism approved by the Borrower, the Administrative Agent and such Lender.</w:t>
      </w:r>
    </w:p>
    <w:p>
      <w:pPr>
        <w:pStyle w:val="TextBody"/>
        <w:bidi w:val="0"/>
        <w:spacing w:lineRule="auto" w:line="240" w:before="0" w:after="240"/>
        <w:ind w:left="0" w:right="0" w:firstLine="1440"/>
        <w:jc w:val="both"/>
        <w:rPr/>
      </w:pPr>
      <w:r>
        <w:rPr>
          <w:rFonts w:ascii="Times New Roman;serif" w:hAnsi="Times New Roman;serif"/>
          <w:b w:val="false"/>
          <w:color w:val="000000"/>
          <w:sz w:val="24"/>
        </w:rPr>
        <w:t>(g)</w:t>
      </w:r>
      <w:r>
        <w:rPr>
          <w:rFonts w:ascii="Times New Roman;serif" w:hAnsi="Times New Roman;serif"/>
          <w:b w:val="false"/>
          <w:color w:val="000000"/>
          <w:sz w:val="24"/>
          <w:u w:val="single"/>
        </w:rPr>
        <w:t>Arrangers/Bookrunners</w:t>
      </w:r>
      <w:r>
        <w:rPr>
          <w:rFonts w:ascii="Times New Roman;serif" w:hAnsi="Times New Roman;serif"/>
          <w:b w:val="false"/>
          <w:color w:val="000000"/>
          <w:sz w:val="24"/>
        </w:rPr>
        <w:t>. Notwithstanding anything to the contrary contained in this Agreement, the name of any arranger and/or bookrunner listed on the cover page of this Agreement may be changed by the Administrative Agent to the name of any Lender or Lender’s broker-dealer Affiliate, upon written request to the Administrative Agent by any such arranger and/or bookrunner and the applicable Lender or Lender’s broker-deal Affiliate.</w:t>
      </w:r>
    </w:p>
    <w:p>
      <w:pPr>
        <w:pStyle w:val="TextBody"/>
        <w:bidi w:val="0"/>
        <w:spacing w:lineRule="auto" w:line="240" w:before="0" w:after="240"/>
        <w:ind w:left="0" w:right="0" w:firstLine="720"/>
        <w:jc w:val="both"/>
        <w:rPr/>
      </w:pPr>
      <w:r>
        <w:rPr>
          <w:rFonts w:ascii="Times New Roman;serif" w:hAnsi="Times New Roman;serif"/>
          <w:b w:val="false"/>
          <w:color w:val="000000"/>
          <w:sz w:val="24"/>
        </w:rPr>
        <w:t>12.9</w:t>
      </w:r>
      <w:r>
        <w:rPr>
          <w:rFonts w:ascii="Times New Roman;serif" w:hAnsi="Times New Roman;serif"/>
          <w:b w:val="false"/>
          <w:color w:val="000000"/>
          <w:sz w:val="24"/>
          <w:u w:val="single"/>
        </w:rPr>
        <w:t>Confidentiality</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General</w:t>
      </w:r>
      <w:r>
        <w:rPr>
          <w:rFonts w:ascii="Times New Roman;serif" w:hAnsi="Times New Roman;serif"/>
          <w:b w:val="false"/>
          <w:color w:val="000000"/>
          <w:sz w:val="24"/>
        </w:rPr>
        <w:t>. Each of the Administrative Agent, the Lenders and the Issuing Lender agree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to (i) any rating agency in connection with rating the Borrower or its Subsidiaries or the Revolving Credit Facility or (ii) the CUSIP Service Bureau or any similar agency in connection with the issuance and monitoring of CUSIP numbers with respect to the Revolving Credit Facility; (h) with the consent of the Borrower; or (i) to the extent such Information (x) becomes publicly available other than as a result of a breach of this Section, or (y) becomes available to the Administrative Agent, any Lender, any Issuing Lender or any of their respective Affiliates on a nonconfidential basis from a source other than the Borrower.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pStyle w:val="TextBody"/>
        <w:bidi w:val="0"/>
        <w:spacing w:before="0" w:after="0"/>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541020"/>
                <wp:effectExtent l="0" t="0" r="0" b="0"/>
                <wp:wrapNone/>
                <wp:docPr id="125" name="Frame125"/>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114</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114</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For purposes of this Section, “Information” means all information received from the Borrower or any of its Subsidiaries relating to the Borrower or any of its Subsidiaries or any of their respective businesses, other than any such information that is available to the Administrative Agent, any Lender or any Issuing Lender on a nonconfidential basis prior to disclosure by the Borrower or any of its Subsidiaries; provided that, in the case of information received from the Borrower or any of its Subsidiaries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Sharing Information With Affiliates of the Lenders</w:t>
      </w:r>
      <w:r>
        <w:rPr>
          <w:rFonts w:ascii="Times New Roman;serif" w:hAnsi="Times New Roman;serif"/>
          <w:b w:val="false"/>
          <w:color w:val="000000"/>
          <w:sz w:val="24"/>
        </w:rPr>
        <w:t xml:space="preserve">. Each Loan Party acknowledges that from time to time financial advisory, investment banking and other services may be offered or provided to the Borrower or one or more of its Affiliates (in connection with this Agreement or otherwise) by any Lender or by one or more Subsidiaries or Affiliates of such Lender and each of the Loan Parties hereby authorizes each Lender to share any information delivered to such Lender by such Loan Party and its Subsidiaries pursuant to this Agreement with any such Subsidiary or Affiliate of the Lender subject to the provisions of </w:t>
      </w:r>
      <w:r>
        <w:rPr>
          <w:rFonts w:ascii="Times New Roman;serif" w:hAnsi="Times New Roman;serif"/>
          <w:b w:val="false"/>
          <w:color w:val="000000"/>
          <w:sz w:val="24"/>
          <w:u w:val="single"/>
        </w:rPr>
        <w:t>Section 12.9(a)</w:t>
      </w:r>
      <w:r>
        <w:rPr>
          <w:rFonts w:ascii="Times New Roman;serif" w:hAnsi="Times New Roman;serif"/>
          <w:b w:val="false"/>
          <w:color w:val="000000"/>
          <w:sz w:val="24"/>
        </w:rPr>
        <w:t>.</w:t>
      </w:r>
    </w:p>
    <w:p>
      <w:pPr>
        <w:pStyle w:val="TextBody"/>
        <w:bidi w:val="0"/>
        <w:spacing w:lineRule="auto" w:line="240" w:before="0" w:after="240"/>
        <w:ind w:left="0" w:right="0" w:firstLine="720"/>
        <w:jc w:val="both"/>
        <w:rPr/>
      </w:pPr>
      <w:r>
        <w:rPr>
          <w:rFonts w:ascii="Times New Roman;serif" w:hAnsi="Times New Roman;serif"/>
          <w:b w:val="false"/>
          <w:color w:val="000000"/>
          <w:sz w:val="24"/>
        </w:rPr>
        <w:t>12.10</w:t>
      </w:r>
      <w:r>
        <w:rPr>
          <w:rFonts w:ascii="Times New Roman;serif" w:hAnsi="Times New Roman;serif"/>
          <w:b w:val="false"/>
          <w:color w:val="000000"/>
          <w:sz w:val="24"/>
          <w:u w:val="single"/>
        </w:rPr>
        <w:t>Counterparts; Integration; Effectiveness; Electronic Execution</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Counterparts; Integration; Effectiveness</w:t>
      </w:r>
      <w:r>
        <w:rPr>
          <w:rFonts w:ascii="Times New Roman;serif" w:hAnsi="Times New Roman;serif"/>
          <w:b w:val="false"/>
          <w:color w:val="000000"/>
          <w:sz w:val="24"/>
        </w:rPr>
        <w:t xml:space="preserve">. This Agreement may be executed in counterparts (and by different parties hereto in different counterparts), each of which shall constitute an original, but all of which when taken together shall constitute a single contract. This Agreement and the other Loan Documents, and any separate letter agreements with respect to fees payable to the Administrative Agent, constitute the final and entire contract among the parties relating to the subject matter hereof, supersede any and all previous agreements and understandings, oral or written, relating to the subject matter hereof, including any prior confidentiality agreements and commitments, and may not be contradicted by evidence of prior, contemporaneous, or subsequent oral agreements of the parties.  There are no unwritten oral agreements between the parties. Except as provided in </w:t>
      </w:r>
      <w:r>
        <w:rPr>
          <w:rFonts w:ascii="Times New Roman;serif" w:hAnsi="Times New Roman;serif"/>
          <w:b w:val="false"/>
          <w:color w:val="000000"/>
          <w:sz w:val="24"/>
          <w:u w:val="single"/>
        </w:rPr>
        <w:t>Article 7</w:t>
      </w:r>
      <w:r>
        <w:rPr>
          <w:rFonts w:ascii="Times New Roman;serif" w:hAnsi="Times New Roman;serif"/>
          <w:b w:val="false"/>
          <w:color w:val="000000"/>
          <w:sz w:val="24"/>
        </w:rPr>
        <w:t>, this Agreement shall become effective when it shall have been executed by the Administrative Agent and when the Administrative Agent shall have received counterparts hereof that, when taken together, bear the signatures of each of the other parties hereto. Delivery of an executed counterpart of a signature page of this Agreement by telecopy or e-mail shall be effective as delivery of a manually executed counterpart of this Agreement.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Electronic Execution</w:t>
      </w:r>
      <w:r>
        <w:rPr>
          <w:rFonts w:ascii="Times New Roman;serif" w:hAnsi="Times New Roman;serif"/>
          <w:b w:val="false"/>
          <w:color w:val="000000"/>
          <w:sz w:val="24"/>
        </w:rPr>
        <w:t>. The words “execution,” “signed,” “signature,” and words of like import in any Loan Document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pStyle w:val="TextBody"/>
        <w:bidi w:val="0"/>
        <w:spacing w:before="0" w:after="0"/>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541020"/>
                <wp:effectExtent l="0" t="0" r="0" b="0"/>
                <wp:wrapNone/>
                <wp:docPr id="126" name="Frame126"/>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115</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115</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12.11</w:t>
      </w:r>
      <w:r>
        <w:rPr>
          <w:rFonts w:ascii="Times New Roman;serif" w:hAnsi="Times New Roman;serif"/>
          <w:b w:val="false"/>
          <w:color w:val="000000"/>
          <w:sz w:val="24"/>
          <w:u w:val="single"/>
        </w:rPr>
        <w:t>CHOICE OF LAW; SUBMISSION TO JURISDICTION; WAIVER OF VENUE; SERVICE OF PROCESS; WAIVER OF JURY TRIAL</w:t>
      </w:r>
      <w:r>
        <w:rPr>
          <w:rFonts w:ascii="Times New Roman;serif" w:hAnsi="Times New Roman;serif"/>
          <w:b w:val="false"/>
          <w:color w:val="000000"/>
          <w:sz w:val="24"/>
        </w:rPr>
        <w:t>.</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u w:val="single"/>
        </w:rPr>
        <w:t>Governing Law</w:t>
      </w:r>
      <w:r>
        <w:rPr>
          <w:rFonts w:ascii="Times New Roman;serif" w:hAnsi="Times New Roman;serif"/>
          <w:b w:val="false"/>
          <w:color w:val="000000"/>
          <w:sz w:val="24"/>
        </w:rPr>
        <w:t>. This Agreement and the other Loan Documents and any claims, controversy, dispute or cause of action (whether in contract or tort or otherwise) based upon, arising out of or relating to this Agreement or any other Loan Document (except, as to any other Loan Document, as expressly specified therein) and the transactions contemplated hereby and thereby shall be governed by, and construed in accordance with, the Law of the State of New York. Each standby Letter of Credit issued under this Agreement shall be subject, as applicable, to the rules of the Uniform Customs and Practice for Documentary Credits, as most recently published by the International Chamber of Commerce (the “</w:t>
      </w:r>
      <w:r>
        <w:rPr>
          <w:rFonts w:ascii="Times New Roman;serif" w:hAnsi="Times New Roman;serif"/>
          <w:b w:val="false"/>
          <w:color w:val="000000"/>
          <w:sz w:val="24"/>
          <w:u w:val="single"/>
        </w:rPr>
        <w:t>ICC</w:t>
      </w:r>
      <w:r>
        <w:rPr>
          <w:color w:val="000000"/>
        </w:rPr>
        <w:t>”</w:t>
      </w:r>
      <w:r>
        <w:rPr>
          <w:rFonts w:ascii="Times New Roman;serif" w:hAnsi="Times New Roman;serif"/>
          <w:b w:val="false"/>
          <w:color w:val="000000"/>
          <w:sz w:val="24"/>
        </w:rPr>
        <w:t>) at the time of issuance (“</w:t>
      </w:r>
      <w:r>
        <w:rPr>
          <w:rFonts w:ascii="Times New Roman;serif" w:hAnsi="Times New Roman;serif"/>
          <w:b w:val="false"/>
          <w:color w:val="000000"/>
          <w:sz w:val="24"/>
          <w:u w:val="single"/>
        </w:rPr>
        <w:t>UCP</w:t>
      </w:r>
      <w:r>
        <w:rPr>
          <w:color w:val="000000"/>
        </w:rPr>
        <w:t>”</w:t>
      </w:r>
      <w:r>
        <w:rPr>
          <w:rFonts w:ascii="Times New Roman;serif" w:hAnsi="Times New Roman;serif"/>
          <w:b w:val="false"/>
          <w:color w:val="000000"/>
          <w:sz w:val="24"/>
        </w:rPr>
        <w:t>) or the rules of the International Standby Practices (ICC Publication Number 590) (“</w:t>
      </w:r>
      <w:r>
        <w:rPr>
          <w:rFonts w:ascii="Times New Roman;serif" w:hAnsi="Times New Roman;serif"/>
          <w:b w:val="false"/>
          <w:color w:val="000000"/>
          <w:sz w:val="24"/>
          <w:u w:val="single"/>
        </w:rPr>
        <w:t>ISP98</w:t>
      </w:r>
      <w:r>
        <w:rPr>
          <w:color w:val="000000"/>
        </w:rPr>
        <w:t>”</w:t>
      </w:r>
      <w:r>
        <w:rPr>
          <w:rFonts w:ascii="Times New Roman;serif" w:hAnsi="Times New Roman;serif"/>
          <w:b w:val="false"/>
          <w:color w:val="000000"/>
          <w:sz w:val="24"/>
        </w:rPr>
        <w:t>), as determined by the Issuing Lender, and each trade Letter of Credit shall be subject to UCP, and in each case to the extent not inconsistent therewith, the Laws of the State of New York without regard to its conflict of laws principles.</w:t>
      </w:r>
    </w:p>
    <w:p>
      <w:pPr>
        <w:pStyle w:val="TextBody"/>
        <w:bidi w:val="0"/>
        <w:spacing w:lineRule="auto" w:line="288"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the Issuing Lender, or any Related Party of the foregoing in any way relating to this Agreement or any other Loan Document or the transactions relating hereto or thereto, in any forum other than the courts of the State of Texas sitting in Harris County, and of the United States District Court of the Southern District of Texas and any appellate court from any thereof, and each of the parties hereto irrevocably and unconditionally submits to the jurisdiction of such courts and agrees that all claims in respect of any such action, litigation or proceeding may be heard and determined in such Texas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Issuing Lender may otherwise have to bring any action or proceeding relating to this Agreement or any other Loan Document against the Borrower or any other Loan Party or its properties in the courts of any jurisdiction.</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u w:val="single"/>
        </w:rPr>
        <w:t>Waiver of Venue</w:t>
      </w:r>
      <w:r>
        <w:rPr>
          <w:rFonts w:ascii="Times New Roman;serif" w:hAnsi="Times New Roman;serif"/>
          <w:b w:val="false"/>
          <w:color w:val="000000"/>
          <w:sz w:val="24"/>
        </w:rPr>
        <w:t>.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(a) of this Section. Each of the parties hereto hereby irrevocably waives, to the fullest extent permitted by applicable Law, the defense of an inconvenient forum to the maintenance of such action or proceeding in any such court.</w:t>
      </w:r>
    </w:p>
    <w:p>
      <w:pPr>
        <w:pStyle w:val="TextBody"/>
        <w:bidi w:val="0"/>
        <w:spacing w:lineRule="auto" w:line="240" w:before="0" w:after="240"/>
        <w:ind w:left="0" w:right="0" w:firstLine="1440"/>
        <w:jc w:val="both"/>
        <w:rPr/>
      </w:pPr>
      <w:r>
        <w:rPr>
          <w:rFonts w:ascii="Times New Roman;serif" w:hAnsi="Times New Roman;serif"/>
          <w:b w:val="false"/>
          <w:color w:val="000000"/>
          <w:sz w:val="24"/>
        </w:rPr>
        <w:t>(c)</w:t>
      </w:r>
      <w:r>
        <w:rPr>
          <w:rFonts w:ascii="Times New Roman;serif" w:hAnsi="Times New Roman;serif"/>
          <w:b w:val="false"/>
          <w:color w:val="000000"/>
          <w:sz w:val="24"/>
          <w:u w:val="single"/>
        </w:rPr>
        <w:t>Service of Process</w:t>
      </w:r>
      <w:r>
        <w:rPr>
          <w:rFonts w:ascii="Times New Roman;serif" w:hAnsi="Times New Roman;serif"/>
          <w:b w:val="false"/>
          <w:color w:val="000000"/>
          <w:sz w:val="24"/>
        </w:rPr>
        <w:t xml:space="preserve">. Each party hereto irrevocably consents to service of process in the manner provided for notices in </w:t>
      </w:r>
      <w:r>
        <w:rPr>
          <w:rFonts w:ascii="Times New Roman;serif" w:hAnsi="Times New Roman;serif"/>
          <w:b w:val="false"/>
          <w:color w:val="000000"/>
          <w:sz w:val="24"/>
          <w:u w:val="single"/>
        </w:rPr>
        <w:t>Section 12.5</w:t>
      </w:r>
      <w:r>
        <w:rPr>
          <w:rFonts w:ascii="Times New Roman;serif" w:hAnsi="Times New Roman;serif"/>
          <w:b w:val="false"/>
          <w:color w:val="000000"/>
          <w:sz w:val="24"/>
        </w:rPr>
        <w:t>. Nothing in this Agreement will affect the right of any party hereto to serve process in any other manner permitted by applicable Law.</w:t>
      </w:r>
    </w:p>
    <w:p>
      <w:pPr>
        <w:pStyle w:val="TextBody"/>
        <w:bidi w:val="0"/>
        <w:spacing w:lineRule="auto" w:line="240" w:before="0" w:after="240"/>
        <w:ind w:left="0" w:right="0" w:firstLine="1440"/>
        <w:jc w:val="both"/>
        <w:rPr/>
      </w:pPr>
      <w:r>
        <w:rPr>
          <w:rFonts w:ascii="Times New Roman;serif" w:hAnsi="Times New Roman;serif"/>
          <w:b w:val="false"/>
          <w:color w:val="000000"/>
          <w:sz w:val="24"/>
        </w:rPr>
        <w:t>(d)</w:t>
      </w:r>
      <w:r>
        <w:rPr>
          <w:rFonts w:ascii="Times New Roman;serif" w:hAnsi="Times New Roman;serif"/>
          <w:b w:val="false"/>
          <w:color w:val="000000"/>
          <w:sz w:val="24"/>
          <w:u w:val="single"/>
        </w:rPr>
        <w:t>WAIVER OF JURY TRIAL</w:t>
      </w:r>
      <w:r>
        <w:rPr>
          <w:rFonts w:ascii="Times New Roman;serif" w:hAnsi="Times New Roman;serif"/>
          <w:b w:val="false"/>
          <w:color w:val="000000"/>
          <w:sz w:val="24"/>
        </w:rPr>
        <w:t xml:space="preserve">. EACH PARTY HERETO HEREBY IRREVOCABLY WAIVES, TO THE FULLEST EXTENT PERMITTED BY APPLICABLE LAW, ANY RIGHT IT MAY HAVE TO A TRIAL BY JURY IN ANY LEGAL PROCEEDING DIRECTLY OR INDIRECTLY ARISING OUT OF OR RELATING TO THIS </w:t>
      </w:r>
    </w:p>
    <w:p>
      <w:pPr>
        <w:pStyle w:val="TextBody"/>
        <w:bidi w:val="0"/>
        <w:spacing w:before="0" w:after="0"/>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541020"/>
                <wp:effectExtent l="0" t="0" r="0" b="0"/>
                <wp:wrapNone/>
                <wp:docPr id="127" name="Frame127"/>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116</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116</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4"/>
        </w:rPr>
      </w:pPr>
      <w:r>
        <w:rPr>
          <w:rFonts w:ascii="Times New Roman;serif" w:hAnsi="Times New Roman;serif"/>
          <w:b w:val="false"/>
          <w:color w:val="000000"/>
          <w:sz w:val="24"/>
        </w:rPr>
        <w:t>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pStyle w:val="TextBody"/>
        <w:bidi w:val="0"/>
        <w:spacing w:lineRule="auto" w:line="240" w:before="0" w:after="0"/>
        <w:ind w:left="0" w:right="0" w:firstLine="720"/>
        <w:jc w:val="both"/>
        <w:rPr/>
      </w:pPr>
      <w:r>
        <w:rPr>
          <w:rFonts w:ascii="Times New Roman;serif" w:hAnsi="Times New Roman;serif"/>
          <w:b w:val="false"/>
          <w:color w:val="000000"/>
          <w:sz w:val="24"/>
        </w:rPr>
        <w:t>12.12</w:t>
      </w:r>
      <w:r>
        <w:rPr>
          <w:rFonts w:ascii="Times New Roman;serif" w:hAnsi="Times New Roman;serif"/>
          <w:b w:val="false"/>
          <w:color w:val="000000"/>
          <w:sz w:val="24"/>
          <w:u w:val="single"/>
        </w:rPr>
        <w:t>Mutual Negotiations</w:t>
      </w:r>
      <w:r>
        <w:rPr>
          <w:rFonts w:ascii="Times New Roman;serif" w:hAnsi="Times New Roman;serif"/>
          <w:b w:val="false"/>
          <w:color w:val="000000"/>
          <w:sz w:val="24"/>
        </w:rPr>
        <w:t>. This Agreement and other Loan Documents are the product of mutual negotiations by the parties thereto and their counsel, and no party shall be deemed the draftsperson of this Agreement or any other Loan Document or any provision hereof or thereof or to have provided the same. Accordingly, in the event of any inconsistency or ambiguity or any provision of this Agreement or any other Loan Document, such inconsistency or ambiguity shall not be interpreted against any party because of such party’s involvement in the drafting thereof.</w:t>
      </w:r>
    </w:p>
    <w:p>
      <w:pPr>
        <w:pStyle w:val="TextBody"/>
        <w:bidi w:val="0"/>
        <w:spacing w:lineRule="auto" w:line="240" w:before="0" w:after="0"/>
        <w:ind w:left="0" w:right="0" w:firstLine="720"/>
        <w:jc w:val="both"/>
        <w:rPr/>
      </w:pPr>
      <w:r>
        <w:rPr>
          <w:rFonts w:ascii="Times New Roman;serif" w:hAnsi="Times New Roman;serif"/>
          <w:b w:val="false"/>
          <w:color w:val="000000"/>
          <w:sz w:val="24"/>
        </w:rPr>
        <w:t>12.13</w:t>
      </w:r>
      <w:r>
        <w:rPr>
          <w:rFonts w:ascii="Times New Roman;serif" w:hAnsi="Times New Roman;serif"/>
          <w:b w:val="false"/>
          <w:color w:val="000000"/>
          <w:sz w:val="24"/>
          <w:u w:val="single"/>
        </w:rPr>
        <w:t>Acknowledgement and Consent to Bail-In of Affected Financial Institutions</w:t>
      </w:r>
      <w:r>
        <w:rPr>
          <w:rFonts w:ascii="Times New Roman;serif" w:hAnsi="Times New Roman;serif"/>
          <w:b w:val="false"/>
          <w:color w:val="000000"/>
          <w:sz w:val="24"/>
        </w:rPr>
        <w:t>.</w:t>
      </w:r>
      <w:r>
        <w:rPr>
          <w:color w:val="000000"/>
          <w:u w:val="single"/>
        </w:rPr>
        <w:t xml:space="preserve"> </w:t>
      </w:r>
      <w:r>
        <w:rPr>
          <w:rFonts w:ascii="Times New Roman;serif" w:hAnsi="Times New Roman;serif"/>
          <w:b w:val="false"/>
          <w:color w:val="000000"/>
          <w:sz w:val="24"/>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the application of any Write-down and Conversion Powers by the applicable Resolution Authority to any such liabilities arising hereunder which may be payable to it by any party hereto that is an Affected Financial Institution; and</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the effects of any Bail-In Action on any such liability, including, if applicable:</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(i)a reduction in full or in part or cancellation of any such liability;</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pStyle w:val="TextBody"/>
        <w:bidi w:val="0"/>
        <w:spacing w:lineRule="auto" w:line="240" w:before="0" w:after="240"/>
        <w:ind w:left="0" w:right="0" w:firstLine="1440"/>
        <w:jc w:val="both"/>
        <w:rPr>
          <w:rFonts w:ascii="Times New Roman;serif" w:hAnsi="Times New Roman;serif"/>
          <w:b w:val="false"/>
          <w:color w:val="000000"/>
          <w:sz w:val="24"/>
        </w:rPr>
      </w:pPr>
      <w:r>
        <w:rPr>
          <w:rFonts w:ascii="Times New Roman;serif" w:hAnsi="Times New Roman;serif"/>
          <w:b w:val="false"/>
          <w:color w:val="000000"/>
          <w:sz w:val="24"/>
        </w:rPr>
        <w:t>(iii)the variation of the terms of such liability in connection with the exercise of the Write-down and Conversion powers of the applicable Resolution Authority.</w:t>
      </w:r>
    </w:p>
    <w:p>
      <w:pPr>
        <w:pStyle w:val="TextBody"/>
        <w:bidi w:val="0"/>
        <w:spacing w:lineRule="auto" w:line="240"/>
        <w:ind w:left="0" w:right="0" w:firstLine="720"/>
        <w:jc w:val="both"/>
        <w:rPr/>
      </w:pPr>
      <w:r>
        <w:rPr>
          <w:rFonts w:ascii="Times New Roman;serif" w:hAnsi="Times New Roman;serif"/>
          <w:b w:val="false"/>
          <w:color w:val="000000"/>
          <w:sz w:val="24"/>
        </w:rPr>
        <w:t>12.14</w:t>
      </w:r>
      <w:r>
        <w:rPr>
          <w:rFonts w:ascii="Times New Roman;serif" w:hAnsi="Times New Roman;serif"/>
          <w:b w:val="false"/>
          <w:color w:val="000000"/>
          <w:sz w:val="24"/>
          <w:u w:val="single"/>
        </w:rPr>
        <w:t>USA PATRIOT Act Notice</w:t>
      </w:r>
      <w:r>
        <w:rPr>
          <w:rFonts w:ascii="Times New Roman;serif" w:hAnsi="Times New Roman;serif"/>
          <w:b w:val="false"/>
          <w:color w:val="000000"/>
          <w:sz w:val="24"/>
        </w:rPr>
        <w:t xml:space="preserve">. Each Lender that is subject to the USA PATRIOT Act and the Administrative Agent (for itself and not on behalf of any Lender) hereby notifies Loan Parties that pursuant to the requirements of the USA PATRIOT Act, it is required to obtain, verify and record information that identifies the Loan Parties, which information includes the name and address of Loan Parties and other information that will allow such Lender or Administrative Agent, as applicable, to identify the Loan Parties in accordance with the USA PATRIOT Act. The Borrower shall, promptly following a request by the Administrative Agent or any Lender, provide all documentation and other information that the Administrative Agent or </w:t>
      </w:r>
    </w:p>
    <w:p>
      <w:pPr>
        <w:pStyle w:val="TextBody"/>
        <w:bidi w:val="0"/>
        <w:spacing w:before="0" w:after="0"/>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541020"/>
                <wp:effectExtent l="0" t="0" r="0" b="0"/>
                <wp:wrapNone/>
                <wp:docPr id="128" name="Frame128"/>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117</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117</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0"/>
        <w:jc w:val="both"/>
        <w:rPr>
          <w:rFonts w:ascii="Times New Roman;serif" w:hAnsi="Times New Roman;serif"/>
          <w:b w:val="false"/>
          <w:color w:val="000000"/>
          <w:sz w:val="24"/>
        </w:rPr>
      </w:pPr>
      <w:r>
        <w:rPr>
          <w:rFonts w:ascii="Times New Roman;serif" w:hAnsi="Times New Roman;serif"/>
          <w:b w:val="false"/>
          <w:color w:val="000000"/>
          <w:sz w:val="24"/>
        </w:rPr>
        <w:t>such Lender requests in order to comply with its ongoing obligations under applicable “know your customer” and anti-money laundering rules and regulations, including the Act.</w:t>
      </w:r>
    </w:p>
    <w:p>
      <w:pPr>
        <w:pStyle w:val="TextBody"/>
        <w:bidi w:val="0"/>
        <w:spacing w:lineRule="auto" w:line="240" w:before="0" w:after="0"/>
        <w:ind w:left="0" w:right="0" w:firstLine="720"/>
        <w:jc w:val="both"/>
        <w:rPr/>
      </w:pPr>
      <w:r>
        <w:rPr>
          <w:rFonts w:ascii="Times New Roman;serif" w:hAnsi="Times New Roman;serif"/>
          <w:b w:val="false"/>
          <w:color w:val="000000"/>
          <w:sz w:val="24"/>
        </w:rPr>
        <w:t>12.15</w:t>
      </w:r>
      <w:r>
        <w:rPr>
          <w:rFonts w:ascii="Times New Roman;serif" w:hAnsi="Times New Roman;serif"/>
          <w:b w:val="false"/>
          <w:color w:val="000000"/>
          <w:sz w:val="24"/>
          <w:u w:val="single"/>
        </w:rPr>
        <w:t>Acknowledgement Regarding Any Supported QFCs</w:t>
      </w:r>
      <w:r>
        <w:rPr>
          <w:rFonts w:ascii="Times New Roman;serif" w:hAnsi="Times New Roman;serif"/>
          <w:b w:val="false"/>
          <w:color w:val="000000"/>
          <w:sz w:val="24"/>
        </w:rPr>
        <w:t>. To the extent that the Loan Documents provide support, through a guarantee or otherwise, for Hedge Agreements or any other agreement or instrument that is a QFC (such support, “</w:t>
      </w:r>
      <w:r>
        <w:rPr>
          <w:rFonts w:ascii="Times New Roman;serif" w:hAnsi="Times New Roman;serif"/>
          <w:b w:val="false"/>
          <w:color w:val="000000"/>
          <w:sz w:val="24"/>
          <w:u w:val="single"/>
        </w:rPr>
        <w:t>QFC Credit Support</w:t>
      </w:r>
      <w:r>
        <w:rPr>
          <w:color w:val="000000"/>
        </w:rPr>
        <w:t xml:space="preserve">” </w:t>
      </w:r>
      <w:r>
        <w:rPr>
          <w:rFonts w:ascii="Times New Roman;serif" w:hAnsi="Times New Roman;serif"/>
          <w:b w:val="false"/>
          <w:color w:val="000000"/>
          <w:sz w:val="24"/>
        </w:rPr>
        <w:t>and each such QFC a “</w:t>
      </w:r>
      <w:r>
        <w:rPr>
          <w:rFonts w:ascii="Times New Roman;serif" w:hAnsi="Times New Roman;serif"/>
          <w:b w:val="false"/>
          <w:color w:val="000000"/>
          <w:sz w:val="24"/>
          <w:u w:val="single"/>
        </w:rPr>
        <w:t>Supported QFC</w:t>
      </w:r>
      <w:r>
        <w:rPr>
          <w:color w:val="000000"/>
        </w:rPr>
        <w:t>”</w:t>
      </w:r>
      <w:r>
        <w:rPr>
          <w:rFonts w:ascii="Times New Roman;serif" w:hAnsi="Times New Roman;serif"/>
          <w:b w:val="false"/>
          <w:color w:val="000000"/>
          <w:sz w:val="24"/>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serif" w:hAnsi="Times New Roman;serif"/>
          <w:b w:val="false"/>
          <w:color w:val="000000"/>
          <w:sz w:val="24"/>
          <w:u w:val="single"/>
        </w:rPr>
        <w:t>U.S. Special Resolution Regimes</w:t>
      </w:r>
      <w:r>
        <w:rPr>
          <w:color w:val="000000"/>
        </w:rPr>
        <w:t>”</w:t>
      </w:r>
      <w:r>
        <w:rPr>
          <w:rFonts w:ascii="Times New Roman;serif" w:hAnsi="Times New Roman;serif"/>
          <w:b w:val="false"/>
          <w:color w:val="000000"/>
          <w:sz w:val="24"/>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pStyle w:val="TextBody"/>
        <w:bidi w:val="0"/>
        <w:spacing w:lineRule="auto" w:line="240" w:before="0" w:after="240"/>
        <w:ind w:left="0" w:right="0" w:firstLine="1440"/>
        <w:jc w:val="both"/>
        <w:rPr/>
      </w:pPr>
      <w:r>
        <w:rPr>
          <w:rFonts w:ascii="Times New Roman;serif" w:hAnsi="Times New Roman;serif"/>
          <w:b w:val="false"/>
          <w:color w:val="000000"/>
          <w:sz w:val="24"/>
        </w:rPr>
        <w:t>(a)</w:t>
      </w:r>
      <w:r>
        <w:rPr>
          <w:rFonts w:ascii="Times New Roman;serif" w:hAnsi="Times New Roman;serif"/>
          <w:b w:val="false"/>
          <w:color w:val="000000"/>
          <w:sz w:val="24"/>
        </w:rPr>
        <w:t>In the event a Covered Entity that is party to a Supported QFC (each, a “</w:t>
      </w:r>
      <w:r>
        <w:rPr>
          <w:rFonts w:ascii="Times New Roman;serif" w:hAnsi="Times New Roman;serif"/>
          <w:b w:val="false"/>
          <w:color w:val="000000"/>
          <w:sz w:val="24"/>
          <w:u w:val="single"/>
        </w:rPr>
        <w:t>Covered Party</w:t>
      </w:r>
      <w:r>
        <w:rPr>
          <w:color w:val="000000"/>
        </w:rPr>
        <w:t>”</w:t>
      </w:r>
      <w:r>
        <w:rPr>
          <w:rFonts w:ascii="Times New Roman;serif" w:hAnsi="Times New Roman;serif"/>
          <w:b w:val="false"/>
          <w:color w:val="000000"/>
          <w:sz w:val="24"/>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pStyle w:val="TextBody"/>
        <w:bidi w:val="0"/>
        <w:spacing w:lineRule="auto" w:line="240" w:before="0" w:after="240"/>
        <w:ind w:left="0" w:right="0" w:firstLine="1440"/>
        <w:jc w:val="both"/>
        <w:rPr/>
      </w:pPr>
      <w:r>
        <w:rPr>
          <w:rFonts w:ascii="Times New Roman;serif" w:hAnsi="Times New Roman;serif"/>
          <w:b w:val="false"/>
          <w:color w:val="000000"/>
          <w:sz w:val="24"/>
        </w:rPr>
        <w:t>(b)</w:t>
      </w:r>
      <w:r>
        <w:rPr>
          <w:rFonts w:ascii="Times New Roman;serif" w:hAnsi="Times New Roman;serif"/>
          <w:b w:val="false"/>
          <w:color w:val="000000"/>
          <w:sz w:val="24"/>
        </w:rPr>
        <w:t xml:space="preserve">As used in this </w:t>
      </w:r>
      <w:r>
        <w:rPr>
          <w:rFonts w:ascii="Times New Roman;serif" w:hAnsi="Times New Roman;serif"/>
          <w:b w:val="false"/>
          <w:color w:val="000000"/>
          <w:sz w:val="24"/>
          <w:u w:val="single"/>
        </w:rPr>
        <w:t>Section 12.15</w:t>
      </w:r>
      <w:r>
        <w:rPr>
          <w:rFonts w:ascii="Times New Roman;serif" w:hAnsi="Times New Roman;serif"/>
          <w:b w:val="false"/>
          <w:color w:val="000000"/>
          <w:sz w:val="24"/>
        </w:rPr>
        <w:t>, the following terms have the following meanings:</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BHC Act Affiliate</w:t>
      </w:r>
      <w:r>
        <w:rPr>
          <w:color w:val="000000"/>
        </w:rPr>
        <w:t xml:space="preserve">” </w:t>
      </w:r>
      <w:r>
        <w:rPr>
          <w:rFonts w:ascii="Times New Roman;serif" w:hAnsi="Times New Roman;serif"/>
          <w:b w:val="false"/>
          <w:color w:val="000000"/>
          <w:sz w:val="24"/>
        </w:rPr>
        <w:t>of a party means an “affiliate” (as such term is defined under, and interpreted in accordance with, 12 U.S.C. 1841(k)) of such party.</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Covered Entity</w:t>
      </w:r>
      <w:r>
        <w:rPr>
          <w:color w:val="000000"/>
        </w:rPr>
        <w:t xml:space="preserve">” </w:t>
      </w:r>
      <w:r>
        <w:rPr>
          <w:rFonts w:ascii="Times New Roman;serif" w:hAnsi="Times New Roman;serif"/>
          <w:b w:val="false"/>
          <w:color w:val="000000"/>
          <w:sz w:val="24"/>
        </w:rPr>
        <w:t>means</w:t>
      </w:r>
      <w:r>
        <w:rPr>
          <w:rFonts w:ascii="Times New Roman;serif" w:hAnsi="Times New Roman;serif"/>
          <w:b w:val="false"/>
          <w:color w:val="000000"/>
          <w:sz w:val="24"/>
          <w:u w:val="single"/>
        </w:rPr>
        <w:t>, for purposes of this Section 12.15,</w:t>
      </w:r>
      <w:r>
        <w:rPr>
          <w:color w:val="000000"/>
        </w:rPr>
        <w:t xml:space="preserve"> </w:t>
      </w:r>
      <w:r>
        <w:rPr>
          <w:rFonts w:ascii="Times New Roman;serif" w:hAnsi="Times New Roman;serif"/>
          <w:b w:val="false"/>
          <w:color w:val="000000"/>
          <w:sz w:val="24"/>
        </w:rPr>
        <w:t>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Default Right</w:t>
      </w:r>
      <w:r>
        <w:rPr>
          <w:color w:val="000000"/>
        </w:rPr>
        <w:t xml:space="preserve">” </w:t>
      </w:r>
      <w:r>
        <w:rPr>
          <w:rFonts w:ascii="Times New Roman;serif" w:hAnsi="Times New Roman;serif"/>
          <w:b w:val="false"/>
          <w:color w:val="000000"/>
          <w:sz w:val="24"/>
        </w:rPr>
        <w:t>has the meaning assigned to that term in, and shall be interpreted in accordance with, 12 C.F.R. §§ 252.81, 47.2 or 382.1, as applicable.</w:t>
      </w:r>
    </w:p>
    <w:p>
      <w:pPr>
        <w:pStyle w:val="TextBody"/>
        <w:bidi w:val="0"/>
        <w:spacing w:lineRule="auto" w:line="288" w:before="0" w:after="240"/>
        <w:ind w:left="0" w:right="0" w:firstLine="720"/>
        <w:jc w:val="both"/>
        <w:rPr/>
      </w:pPr>
      <w:r>
        <w:rPr>
          <w:color w:val="000000"/>
        </w:rPr>
        <w:t>“</w:t>
      </w:r>
      <w:r>
        <w:rPr>
          <w:rFonts w:ascii="Times New Roman;serif" w:hAnsi="Times New Roman;serif"/>
          <w:b w:val="false"/>
          <w:color w:val="000000"/>
          <w:sz w:val="24"/>
          <w:u w:val="single"/>
        </w:rPr>
        <w:t>QFC</w:t>
      </w:r>
      <w:r>
        <w:rPr>
          <w:color w:val="000000"/>
        </w:rPr>
        <w:t xml:space="preserve">” </w:t>
      </w:r>
      <w:r>
        <w:rPr>
          <w:rFonts w:ascii="Times New Roman;serif" w:hAnsi="Times New Roman;serif"/>
          <w:b w:val="false"/>
          <w:color w:val="000000"/>
          <w:sz w:val="24"/>
        </w:rPr>
        <w:t>has the meaning assigned to the term “qualified financial contract” in, and shall be interpreted in accordance with, 12 U.S.C. 5390(c)(8)(D).</w:t>
      </w:r>
    </w:p>
    <w:p>
      <w:pPr>
        <w:pStyle w:val="TextBody"/>
        <w:bidi w:val="0"/>
        <w:spacing w:before="0" w:after="0"/>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541020"/>
                <wp:effectExtent l="0" t="0" r="0" b="0"/>
                <wp:wrapNone/>
                <wp:docPr id="129" name="Frame129"/>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118</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118</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40" w:before="0" w:after="240"/>
        <w:ind w:left="0" w:right="0" w:firstLine="720"/>
        <w:jc w:val="both"/>
        <w:rPr/>
      </w:pPr>
      <w:r>
        <w:rPr>
          <w:rFonts w:ascii="Times New Roman;serif" w:hAnsi="Times New Roman;serif"/>
          <w:b w:val="false"/>
          <w:color w:val="000000"/>
          <w:sz w:val="24"/>
        </w:rPr>
        <w:t>12.16</w:t>
      </w:r>
      <w:r>
        <w:rPr>
          <w:rFonts w:ascii="Times New Roman;serif" w:hAnsi="Times New Roman;serif"/>
          <w:b w:val="false"/>
          <w:color w:val="000000"/>
          <w:sz w:val="24"/>
          <w:u w:val="single"/>
        </w:rPr>
        <w:t>Existing Credit Agreement Amended and Restated</w:t>
      </w:r>
      <w:r>
        <w:rPr>
          <w:rFonts w:ascii="Times New Roman;serif" w:hAnsi="Times New Roman;serif"/>
          <w:b w:val="false"/>
          <w:color w:val="000000"/>
          <w:sz w:val="24"/>
        </w:rPr>
        <w:t xml:space="preserve">. Upon satisfaction of the conditions precedent to the effectiveness of this Agreement on the Closing Date, (i) this Agreement shall amend and restate the Existing Credit Agreement in its entirety, (ii) the rights and obligations of the parties under the Existing Credit Agreement shall be subsumed within and be governed by this Agreement; </w:t>
      </w:r>
      <w:r>
        <w:rPr>
          <w:rFonts w:ascii="Times New Roman;serif" w:hAnsi="Times New Roman;serif"/>
          <w:b w:val="false"/>
          <w:color w:val="000000"/>
          <w:sz w:val="24"/>
          <w:u w:val="single"/>
        </w:rPr>
        <w:t>provided</w:t>
      </w:r>
      <w:r>
        <w:rPr>
          <w:rFonts w:ascii="Times New Roman;serif" w:hAnsi="Times New Roman;serif"/>
          <w:b w:val="false"/>
          <w:color w:val="000000"/>
          <w:sz w:val="24"/>
        </w:rPr>
        <w:t xml:space="preserve">, </w:t>
      </w:r>
      <w:r>
        <w:rPr>
          <w:rFonts w:ascii="Times New Roman;serif" w:hAnsi="Times New Roman;serif"/>
          <w:b w:val="false"/>
          <w:color w:val="000000"/>
          <w:sz w:val="24"/>
          <w:u w:val="single"/>
        </w:rPr>
        <w:t>however</w:t>
      </w:r>
      <w:r>
        <w:rPr>
          <w:rFonts w:ascii="Times New Roman;serif" w:hAnsi="Times New Roman;serif"/>
          <w:b w:val="false"/>
          <w:color w:val="000000"/>
          <w:sz w:val="24"/>
        </w:rPr>
        <w:t xml:space="preserve">, that all Obligations (as defined in the Existing Credit Agreement) of the Credit Parties (as defined in this Agreement) shall constitute continuing Obligations hereunder, and neither this Agreement nor any other Loan Document shall be deemed to evidence or result in a novation or repayment and reborrowing of such Obligations, and (iii) all references to the Existing Credit Agreement in any Loan Document or other document or instrument delivered in connection therewith shall be deemed to refer to this Agreement. </w:t>
      </w:r>
    </w:p>
    <w:p>
      <w:pPr>
        <w:pStyle w:val="TextBody"/>
        <w:bidi w:val="0"/>
        <w:spacing w:lineRule="auto" w:line="288" w:before="0" w:after="240"/>
        <w:jc w:val="center"/>
        <w:rPr>
          <w:rFonts w:ascii="Times New Roman;serif" w:hAnsi="Times New Roman;serif"/>
          <w:b w:val="false"/>
          <w:color w:val="000000"/>
          <w:sz w:val="24"/>
        </w:rPr>
      </w:pPr>
      <w:r>
        <w:rPr>
          <w:rFonts w:ascii="Times New Roman;serif" w:hAnsi="Times New Roman;serif"/>
          <w:b w:val="false"/>
          <w:color w:val="000000"/>
          <w:sz w:val="24"/>
        </w:rPr>
        <w:t>[REMAINDER OF PAGE INTENTIONALLY LEFT BLANK]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541020"/>
                <wp:effectExtent l="0" t="0" r="0" b="0"/>
                <wp:wrapNone/>
                <wp:docPr id="130" name="Frame130"/>
                <a:graphic xmlns:a="http://schemas.openxmlformats.org/drawingml/2006/main">
                  <a:graphicData uri="http://schemas.microsoft.com/office/word/2010/wordprocessingShape">
                    <wps:wsp>
                      <wps:cNvSpPr txBox="1"/>
                      <wps:spPr>
                        <a:xfrm>
                          <a:off x="0" y="0"/>
                          <a:ext cx="6480175" cy="541020"/>
                        </a:xfrm>
                        <a:prstGeom prst="rect"/>
                        <a:solidFill>
                          <a:srgbClr val="FFFFFF"/>
                        </a:solidFill>
                      </wps:spPr>
                      <wps:txb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119</w:t>
                            </w:r>
                            <w:r>
                              <w:br w:type="page"/>
                            </w:r>
                          </w:p>
                          <w:p>
                            <w:pPr>
                              <w:pStyle w:val="TextBody"/>
                              <w:bidi w:val="0"/>
                              <w:spacing w:before="245" w:after="283"/>
                              <w:ind w:left="0" w:right="0" w:firstLine="7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color w:val="000000"/>
                        </w:rPr>
                      </w:pPr>
                      <w:r>
                        <w:rPr>
                          <w:color w:val="000000"/>
                        </w:rPr>
                        <w:t>    </w:t>
                      </w:r>
                      <w:r>
                        <w:rPr>
                          <w:rFonts w:ascii="Times New Roman;serif" w:hAnsi="Times New Roman;serif"/>
                          <w:b w:val="false"/>
                          <w:color w:val="000000"/>
                          <w:sz w:val="24"/>
                        </w:rPr>
                        <w:t>119</w:t>
                      </w:r>
                    </w:p>
                    <w:p>
                      <w:pPr>
                        <w:pStyle w:val="TextBody"/>
                        <w:bidi w:val="0"/>
                        <w:spacing w:before="245" w:after="283"/>
                        <w:ind w:left="0" w:right="0" w:firstLine="720"/>
                        <w:jc w:val="left"/>
                        <w:rPr/>
                      </w:pPr>
                      <w:r>
                        <w:rPr/>
                      </w:r>
                    </w:p>
                  </w:txbxContent>
                </v:textbox>
                <w10:wrap type="none"/>
              </v:rect>
            </w:pict>
          </mc:Fallback>
        </mc:AlternateContent>
      </w:r>
    </w:p>
    <w:p>
      <w:pPr>
        <w:pStyle w:val="TextBody"/>
        <w:bidi w:val="0"/>
        <w:spacing w:lineRule="auto" w:line="288" w:before="0" w:after="240"/>
        <w:ind w:left="0" w:right="0" w:firstLine="720"/>
        <w:jc w:val="both"/>
        <w:rPr>
          <w:rFonts w:ascii="Times New Roman;serif" w:hAnsi="Times New Roman;serif"/>
          <w:b w:val="false"/>
          <w:color w:val="000000"/>
          <w:sz w:val="24"/>
        </w:rPr>
      </w:pPr>
      <w:r>
        <w:rPr>
          <w:rFonts w:ascii="Times New Roman;serif" w:hAnsi="Times New Roman;serif"/>
          <w:b w:val="false"/>
          <w:color w:val="000000"/>
          <w:sz w:val="24"/>
        </w:rPr>
        <w:t>IN WITNESS WHEREOF, the parties hereto, by their officers thereunto duly authorized, have executed this Agreement as of the day and year first above written.</w: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ATTEST:    BORROWER:</w:t>
      </w:r>
    </w:p>
    <w:p>
      <w:pPr>
        <w:pStyle w:val="TextBody"/>
        <w:bidi w:val="0"/>
        <w:spacing w:lineRule="auto" w:line="288" w:before="0" w:after="480"/>
        <w:jc w:val="left"/>
        <w:rPr/>
      </w:pPr>
      <w:r>
        <w:rPr>
          <w:rFonts w:ascii="Times New Roman;serif" w:hAnsi="Times New Roman;serif"/>
          <w:b/>
          <w:color w:val="000000"/>
          <w:sz w:val="24"/>
        </w:rPr>
        <w:t>TWFG HOLDING COMPANY, LLC</w:t>
      </w:r>
      <w:r>
        <w:rPr>
          <w:rFonts w:ascii="Times New Roman;serif" w:hAnsi="Times New Roman;serif"/>
          <w:b w:val="false"/>
          <w:color w:val="000000"/>
          <w:sz w:val="24"/>
        </w:rPr>
        <w:t>, a Texas limited liability company</w:t>
      </w:r>
    </w:p>
    <w:tbl>
      <w:tblPr>
        <w:tblW w:w="3475"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700"/>
        <w:gridCol w:w="700"/>
        <w:gridCol w:w="9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bl>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316230"/>
                <wp:effectExtent l="0" t="0" r="0" b="0"/>
                <wp:wrapNone/>
                <wp:docPr id="131" name="Frame131"/>
                <a:graphic xmlns:a="http://schemas.openxmlformats.org/drawingml/2006/main">
                  <a:graphicData uri="http://schemas.microsoft.com/office/word/2010/wordprocessingShape">
                    <wps:wsp>
                      <wps:cNvSpPr txBox="1"/>
                      <wps:spPr>
                        <a:xfrm>
                          <a:off x="0" y="0"/>
                          <a:ext cx="6480175" cy="316230"/>
                        </a:xfrm>
                        <a:prstGeom prst="rect"/>
                        <a:solidFill>
                          <a:srgbClr val="FFFFFF"/>
                        </a:solidFill>
                      </wps:spPr>
                      <wps:txb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p>
                  </w:txbxContent>
                </v:textbox>
                <w10:wrap type="none"/>
              </v:rect>
            </w:pict>
          </mc:Fallback>
        </mc:AlternateContent>
      </w:r>
    </w:p>
    <w:p>
      <w:pPr>
        <w:pStyle w:val="TextBody"/>
        <w:bidi w:val="0"/>
        <w:spacing w:lineRule="auto" w:line="288" w:before="0" w:after="240"/>
        <w:jc w:val="left"/>
        <w:rPr>
          <w:rFonts w:ascii="Times New Roman;serif" w:hAnsi="Times New Roman;serif"/>
          <w:b/>
          <w:color w:val="000000"/>
          <w:sz w:val="24"/>
        </w:rPr>
      </w:pPr>
      <w:r>
        <w:rPr>
          <w:rFonts w:ascii="Times New Roman;serif" w:hAnsi="Times New Roman;serif"/>
          <w:b/>
          <w:color w:val="000000"/>
          <w:sz w:val="24"/>
        </w:rPr>
        <w:t>GUARANTORS:</w:t>
      </w:r>
    </w:p>
    <w:p>
      <w:pPr>
        <w:pStyle w:val="TextBody"/>
        <w:bidi w:val="0"/>
        <w:spacing w:lineRule="auto" w:line="288" w:before="0" w:after="480"/>
        <w:jc w:val="left"/>
        <w:rPr/>
      </w:pPr>
      <w:r>
        <w:rPr>
          <w:rFonts w:ascii="Times New Roman;serif" w:hAnsi="Times New Roman;serif"/>
          <w:b/>
          <w:color w:val="000000"/>
          <w:sz w:val="24"/>
        </w:rPr>
        <w:t>TWFG INSURANCE SERVICES, LLC</w:t>
      </w:r>
      <w:r>
        <w:rPr>
          <w:rFonts w:ascii="Times New Roman;serif" w:hAnsi="Times New Roman;serif"/>
          <w:b w:val="false"/>
          <w:color w:val="000000"/>
          <w:sz w:val="24"/>
        </w:rPr>
        <w:t>, a Texas limited liability company</w:t>
      </w:r>
    </w:p>
    <w:tbl>
      <w:tblPr>
        <w:tblW w:w="3475"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700"/>
        <w:gridCol w:w="700"/>
        <w:gridCol w:w="9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bl>
    <w:p>
      <w:pPr>
        <w:pStyle w:val="TextBody"/>
        <w:bidi w:val="0"/>
        <w:spacing w:before="0" w:after="480"/>
        <w:jc w:val="left"/>
        <w:rPr/>
      </w:pPr>
      <w:r>
        <w:rPr/>
      </w:r>
    </w:p>
    <w:p>
      <w:pPr>
        <w:pStyle w:val="TextBody"/>
        <w:bidi w:val="0"/>
        <w:spacing w:lineRule="auto" w:line="288" w:before="0" w:after="480"/>
        <w:jc w:val="left"/>
        <w:rPr/>
      </w:pPr>
      <w:r>
        <w:rPr>
          <w:rFonts w:ascii="Times New Roman;serif" w:hAnsi="Times New Roman;serif"/>
          <w:b/>
          <w:color w:val="000000"/>
          <w:sz w:val="24"/>
        </w:rPr>
        <w:t>TWFG GENERAL AGENCY, LLC</w:t>
      </w:r>
      <w:r>
        <w:rPr>
          <w:rFonts w:ascii="Times New Roman;serif" w:hAnsi="Times New Roman;serif"/>
          <w:b w:val="false"/>
          <w:color w:val="000000"/>
          <w:sz w:val="24"/>
        </w:rPr>
        <w:t>, a Texas limited liability company</w:t>
      </w:r>
    </w:p>
    <w:tbl>
      <w:tblPr>
        <w:tblW w:w="3475"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700"/>
        <w:gridCol w:w="700"/>
        <w:gridCol w:w="9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39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President</w:t>
            </w:r>
          </w:p>
        </w:tc>
      </w:tr>
    </w:tbl>
    <w:p>
      <w:pPr>
        <w:pStyle w:val="TextBody"/>
        <w:bidi w:val="0"/>
        <w:spacing w:before="0" w:after="480"/>
        <w:jc w:val="left"/>
        <w:rPr/>
      </w:pPr>
      <w:r>
        <w:rPr/>
      </w:r>
    </w:p>
    <w:p>
      <w:pPr>
        <w:pStyle w:val="TextBody"/>
        <w:bidi w:val="0"/>
        <w:spacing w:lineRule="auto" w:line="288" w:before="0" w:after="480"/>
        <w:jc w:val="left"/>
        <w:rPr/>
      </w:pPr>
      <w:r>
        <w:rPr>
          <w:rFonts w:ascii="Times New Roman;serif" w:hAnsi="Times New Roman;serif"/>
          <w:b/>
          <w:color w:val="000000"/>
          <w:sz w:val="24"/>
        </w:rPr>
        <w:t>TWFG, INC.</w:t>
      </w:r>
      <w:r>
        <w:rPr>
          <w:rFonts w:ascii="Times New Roman;serif" w:hAnsi="Times New Roman;serif"/>
          <w:b w:val="false"/>
          <w:color w:val="000000"/>
          <w:sz w:val="24"/>
        </w:rPr>
        <w:t>, a Texas corporation</w:t>
      </w:r>
    </w:p>
    <w:tbl>
      <w:tblPr>
        <w:tblW w:w="3490"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704"/>
        <w:gridCol w:w="704"/>
        <w:gridCol w:w="10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4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Richard F. Bunch III</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Chief Executive Officer</w:t>
            </w:r>
          </w:p>
        </w:tc>
      </w:tr>
    </w:tbl>
    <w:p>
      <w:pPr>
        <w:pStyle w:val="TextBody"/>
        <w:bidi w:val="0"/>
        <w:spacing w:before="0" w:after="48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316230"/>
                <wp:effectExtent l="0" t="0" r="0" b="0"/>
                <wp:wrapNone/>
                <wp:docPr id="132" name="Frame132"/>
                <a:graphic xmlns:a="http://schemas.openxmlformats.org/drawingml/2006/main">
                  <a:graphicData uri="http://schemas.microsoft.com/office/word/2010/wordprocessingShape">
                    <wps:wsp>
                      <wps:cNvSpPr txBox="1"/>
                      <wps:spPr>
                        <a:xfrm>
                          <a:off x="0" y="0"/>
                          <a:ext cx="6480175" cy="316230"/>
                        </a:xfrm>
                        <a:prstGeom prst="rect"/>
                        <a:solidFill>
                          <a:srgbClr val="FFFFFF"/>
                        </a:solidFill>
                      </wps:spPr>
                      <wps:txb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p>
                  </w:txbxContent>
                </v:textbox>
                <w10:wrap type="none"/>
              </v:rect>
            </w:pict>
          </mc:Fallback>
        </mc:AlternateContent>
      </w:r>
    </w:p>
    <w:p>
      <w:pPr>
        <w:pStyle w:val="TextBody"/>
        <w:bidi w:val="0"/>
        <w:spacing w:lineRule="auto" w:line="288" w:before="0" w:after="480"/>
        <w:jc w:val="left"/>
        <w:rPr/>
      </w:pPr>
      <w:r>
        <w:rPr>
          <w:rFonts w:ascii="Times New Roman;serif" w:hAnsi="Times New Roman;serif"/>
          <w:b/>
          <w:color w:val="000000"/>
          <w:sz w:val="24"/>
        </w:rPr>
        <w:t>PNC BANK, NATIONAL ASSOCIATION</w:t>
      </w:r>
      <w:r>
        <w:rPr>
          <w:rFonts w:ascii="Times New Roman;serif" w:hAnsi="Times New Roman;serif"/>
          <w:b w:val="false"/>
          <w:color w:val="000000"/>
          <w:sz w:val="24"/>
        </w:rPr>
        <w:t>, individually and as Administrative Agent</w:t>
      </w:r>
    </w:p>
    <w:tbl>
      <w:tblPr>
        <w:tblW w:w="3296" w:type="dxa"/>
        <w:jc w:val="left"/>
        <w:tblInd w:w="0" w:type="dxa"/>
        <w:tblLayout w:type="fixed"/>
        <w:tblCellMar>
          <w:top w:w="28" w:type="dxa"/>
          <w:left w:w="28" w:type="dxa"/>
          <w:bottom w:w="28" w:type="dxa"/>
          <w:right w:w="28" w:type="dxa"/>
        </w:tblCellMar>
      </w:tblPr>
      <w:tblGrid>
        <w:gridCol w:w="124"/>
        <w:gridCol w:w="109"/>
        <w:gridCol w:w="109"/>
        <w:gridCol w:w="243"/>
        <w:gridCol w:w="243"/>
        <w:gridCol w:w="248"/>
        <w:gridCol w:w="650"/>
        <w:gridCol w:w="650"/>
        <w:gridCol w:w="92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Srisupen Andersen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Name:</w:t>
            </w:r>
          </w:p>
        </w:tc>
        <w:tc>
          <w:tcPr>
            <w:tcW w:w="222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Srisupen Andersen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Title:</w:t>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SVP</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316230"/>
                <wp:effectExtent l="0" t="0" r="0" b="0"/>
                <wp:wrapNone/>
                <wp:docPr id="133" name="Frame133"/>
                <a:graphic xmlns:a="http://schemas.openxmlformats.org/drawingml/2006/main">
                  <a:graphicData uri="http://schemas.microsoft.com/office/word/2010/wordprocessingShape">
                    <wps:wsp>
                      <wps:cNvSpPr txBox="1"/>
                      <wps:spPr>
                        <a:xfrm>
                          <a:off x="0" y="0"/>
                          <a:ext cx="6480175" cy="316230"/>
                        </a:xfrm>
                        <a:prstGeom prst="rect"/>
                        <a:solidFill>
                          <a:srgbClr val="FFFFFF"/>
                        </a:solidFill>
                      </wps:spPr>
                      <wps:txb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4.9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tLeast" w:line="251" w:before="245" w:after="283"/>
                        <w:ind w:left="0" w:right="0" w:firstLine="720"/>
                        <w:jc w:val="center"/>
                        <w:rPr>
                          <w:rFonts w:ascii="Times New Roman;serif" w:hAnsi="Times New Roman;serif"/>
                          <w:b w:val="false"/>
                          <w:color w:val="000000"/>
                          <w:sz w:val="22"/>
                        </w:rPr>
                      </w:pPr>
                      <w:r>
                        <w:rPr>
                          <w:rFonts w:ascii="Times New Roman;serif" w:hAnsi="Times New Roman;serif"/>
                          <w:b w:val="false"/>
                          <w:color w:val="000000"/>
                          <w:sz w:val="22"/>
                        </w:rPr>
                        <w:t>Signature Page to Amended and Restated Credit Agreement</w:t>
                      </w:r>
                    </w:p>
                  </w:txbxContent>
                </v:textbox>
                <w10:wrap type="none"/>
              </v:rect>
            </w:pict>
          </mc:Fallback>
        </mc:AlternateContent>
      </w:r>
    </w:p>
    <w:p>
      <w:pPr>
        <w:pStyle w:val="TextBody"/>
        <w:bidi w:val="0"/>
        <w:spacing w:lineRule="auto" w:line="268" w:before="0" w:after="0"/>
        <w:jc w:val="left"/>
        <w:rPr>
          <w:rFonts w:ascii="Helvetica;sans-serif" w:hAnsi="Helvetica;sans-serif"/>
          <w:b w:val="false"/>
          <w:color w:val="1B1B1B"/>
          <w:sz w:val="28"/>
        </w:rPr>
      </w:pPr>
      <w:r>
        <w:rPr>
          <w:rFonts w:ascii="Helvetica;sans-serif" w:hAnsi="Helvetica;sans-serif"/>
          <w:b w:val="false"/>
          <w:color w:val="1B1B1B"/>
          <w:sz w:val="28"/>
        </w:rPr>
        <w:t>TWFG Expands Credit Facility to $125 Million, Enhancing Capacity for Continued Growth and Strategic Investments</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color w:val="1B1B1B"/>
          <w:sz w:val="20"/>
        </w:rPr>
        <w:t>THE WOODLANDS, Texas, August 13, 2026 (GLOBE NEWSWIRE)</w:t>
      </w:r>
      <w:r>
        <w:rPr>
          <w:color w:val="1B1B1B"/>
        </w:rPr>
        <w:t xml:space="preserve"> </w:t>
      </w:r>
      <w:r>
        <w:rPr>
          <w:rFonts w:ascii="Helvetica;sans-serif" w:hAnsi="Helvetica;sans-serif"/>
          <w:b w:val="false"/>
          <w:color w:val="1B1B1B"/>
          <w:sz w:val="20"/>
        </w:rPr>
        <w:t>-- TWFG, Inc. (Nasdaq: TWFG) ("TWFG" or the "Company") today announced that it has entered into an Amended and Restated Credit Agreement providing for a $125 million revolving credit facility and extending the facility's maturity to August 12, 2031.</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1B1B1B"/>
          <w:sz w:val="20"/>
        </w:rPr>
      </w:pPr>
      <w:r>
        <w:rPr>
          <w:rFonts w:ascii="Helvetica;sans-serif" w:hAnsi="Helvetica;sans-serif"/>
          <w:b w:val="false"/>
          <w:color w:val="1B1B1B"/>
          <w:sz w:val="20"/>
        </w:rPr>
        <w:t>The credit facility, with PNC Bank, National Association serving as administrative agent, enhances TWFG's liquidity and financial flexibility to support the Company's continued growth strategy. The agreement also includes an uncommitted accordion feature that allows the Company to seek up to an additional $75 million of lender commitments, bringing potential borrowing capacity to $200 million.</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val="false"/>
          <w:color w:val="1B1B1B"/>
          <w:sz w:val="20"/>
        </w:rPr>
        <w:t xml:space="preserve">"This expanded facility reflects the significant growth of TWFG and provides additional capacity to support our long-term strategic objectives," said </w:t>
      </w:r>
      <w:r>
        <w:rPr>
          <w:rFonts w:ascii="Helvetica;sans-serif" w:hAnsi="Helvetica;sans-serif"/>
          <w:b/>
          <w:color w:val="1B1B1B"/>
          <w:sz w:val="20"/>
        </w:rPr>
        <w:t>Richard F. "Gordy" Bunch III</w:t>
      </w:r>
      <w:r>
        <w:rPr>
          <w:rFonts w:ascii="Helvetica;sans-serif" w:hAnsi="Helvetica;sans-serif"/>
          <w:b w:val="false"/>
          <w:color w:val="1B1B1B"/>
          <w:sz w:val="20"/>
        </w:rPr>
        <w:t>, Chief Executive Officer of TWFG. "The increased borrowing capacity, extended maturity profile, and continued support from our lending partners position us to pursue attractive growth opportunities while maintaining financial discipline. In addition to supporting acquisitions and organic growth initiatives, this enhanced financial flexibility allows us to continue investing in the technology, data, and AI-enabled capabilities that strengthen our platform and create value for our agents, customers, and shareholders. We appreciate the confidence and continued support of our lending partners as we execute our long-term growth strategy."</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1B1B1B"/>
          <w:sz w:val="20"/>
        </w:rPr>
      </w:pPr>
      <w:r>
        <w:rPr>
          <w:rFonts w:ascii="Helvetica;sans-serif" w:hAnsi="Helvetica;sans-serif"/>
          <w:b w:val="false"/>
          <w:color w:val="1B1B1B"/>
          <w:sz w:val="20"/>
        </w:rPr>
        <w:t>About TWFG, Inc.</w:t>
      </w:r>
    </w:p>
    <w:p>
      <w:pPr>
        <w:pStyle w:val="TextBody"/>
        <w:bidi w:val="0"/>
        <w:spacing w:before="0" w:after="0"/>
        <w:jc w:val="left"/>
        <w:rPr/>
      </w:pPr>
      <w:r>
        <w:rPr/>
      </w:r>
    </w:p>
    <w:p>
      <w:pPr>
        <w:pStyle w:val="TextBody"/>
        <w:bidi w:val="0"/>
        <w:spacing w:lineRule="auto" w:line="268" w:before="0" w:after="0"/>
        <w:jc w:val="left"/>
        <w:rPr/>
      </w:pPr>
      <w:r>
        <w:rPr>
          <w:rFonts w:ascii="Helvetica;sans-serif" w:hAnsi="Helvetica;sans-serif"/>
          <w:b w:val="false"/>
          <w:color w:val="1B1B1B"/>
          <w:sz w:val="20"/>
        </w:rPr>
        <w:t xml:space="preserve">TWFG, Inc. (Nasdaq: TWFG) is a leading insurance distribution platform providing personal and commercial property and casualty insurance, life insurance, and other financial products and services through a growing network of agents and agency partners across the United States. Guided by its commitment that </w:t>
      </w:r>
      <w:r>
        <w:rPr>
          <w:rFonts w:ascii="Helvetica;sans-serif" w:hAnsi="Helvetica;sans-serif"/>
          <w:b/>
          <w:color w:val="1B1B1B"/>
          <w:sz w:val="20"/>
        </w:rPr>
        <w:t>Our Policy is Caring</w:t>
      </w:r>
      <w:r>
        <w:rPr>
          <w:rFonts w:ascii="Helvetica;sans-serif" w:hAnsi="Helvetica;sans-serif"/>
          <w:b w:val="false"/>
          <w:color w:val="1B1B1B"/>
          <w:sz w:val="20"/>
        </w:rPr>
        <w:t>, TWFG helps individuals and businesses protect what matters most.</w:t>
      </w:r>
    </w:p>
    <w:p>
      <w:pPr>
        <w:pStyle w:val="TextBody"/>
        <w:bidi w:val="0"/>
        <w:spacing w:before="0" w:after="0"/>
        <w:jc w:val="left"/>
        <w:rPr/>
      </w:pPr>
      <w:r>
        <w:rPr/>
      </w:r>
    </w:p>
    <w:p>
      <w:pPr>
        <w:pStyle w:val="TextBody"/>
        <w:bidi w:val="0"/>
        <w:spacing w:lineRule="auto" w:line="268" w:before="0" w:after="0"/>
        <w:jc w:val="left"/>
        <w:rPr>
          <w:rFonts w:ascii="Helvetica;sans-serif" w:hAnsi="Helvetica;sans-serif"/>
          <w:b w:val="false"/>
          <w:color w:val="1B1B1B"/>
          <w:sz w:val="20"/>
        </w:rPr>
      </w:pPr>
      <w:r>
        <w:rPr>
          <w:rFonts w:ascii="Helvetica;sans-serif" w:hAnsi="Helvetica;sans-serif"/>
          <w:b w:val="false"/>
          <w:color w:val="1B1B1B"/>
          <w:sz w:val="20"/>
        </w:rPr>
        <w:t>Forward-Looking Statements</w:t>
      </w:r>
    </w:p>
    <w:p>
      <w:pPr>
        <w:pStyle w:val="TextBody"/>
        <w:bidi w:val="0"/>
        <w:spacing w:before="0" w:after="0"/>
        <w:jc w:val="left"/>
        <w:rPr/>
      </w:pPr>
      <w:r>
        <w:rPr/>
      </w:r>
    </w:p>
    <w:p>
      <w:pPr>
        <w:pStyle w:val="TextBody"/>
        <w:bidi w:val="0"/>
        <w:spacing w:lineRule="auto" w:line="268"/>
        <w:jc w:val="left"/>
        <w:rPr>
          <w:rFonts w:ascii="Helvetica;sans-serif" w:hAnsi="Helvetica;sans-serif"/>
          <w:b w:val="false"/>
          <w:color w:val="1B1B1B"/>
          <w:sz w:val="20"/>
        </w:rPr>
      </w:pPr>
      <w:r>
        <w:rPr>
          <w:rFonts w:ascii="Helvetica;sans-serif" w:hAnsi="Helvetica;sans-serif"/>
          <w:b w:val="false"/>
          <w:color w:val="1B1B1B"/>
          <w:sz w:val="20"/>
        </w:rPr>
        <w:t>This press release contains forward-looking statements within the meaning of federal securities laws, including statements regarding TWFG's growth strategy, acquisition opportunities, financial flexibility, technology investments, and future performance. Actual results may differ materially from those expressed or implied by these forward-looking statements. Readers should review the Company's filings with the Securities and Exchange Commission for additional information regarding risks and uncertainties.</w:t>
      </w:r>
    </w:p>
    <w:p>
      <w:pPr>
        <w:pStyle w:val="TextBody"/>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131</Pages>
  <Words>70096</Words>
  <Characters>371740</Characters>
  <CharactersWithSpaces>442070</CharactersWithSpaces>
  <Paragraphs>1373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