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-221615</wp:posOffset>
            </wp:positionV>
            <wp:extent cx="118110" cy="1181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-556260</wp:posOffset>
            </wp:positionV>
            <wp:extent cx="118110" cy="118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118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616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5182870</wp:posOffset>
            </wp:positionH>
            <wp:positionV relativeFrom="paragraph">
              <wp:posOffset>-602615</wp:posOffset>
            </wp:positionV>
            <wp:extent cx="57150" cy="6159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3899535</wp:posOffset>
            </wp:positionH>
            <wp:positionV relativeFrom="paragraph">
              <wp:posOffset>-602615</wp:posOffset>
            </wp:positionV>
            <wp:extent cx="57150" cy="615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5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-1727200</wp:posOffset>
            </wp:positionH>
            <wp:positionV relativeFrom="paragraph">
              <wp:posOffset>639445</wp:posOffset>
            </wp:positionV>
            <wp:extent cx="6998970" cy="882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882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00"/>
            <w:col w:w="8380"/>
          </w:cols>
          <w:pgMar w:left="460" w:top="213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Bunch Richard F. III</w:t>
        </w:r>
      </w:hyperlink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TWFG,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10055 GROGANS MILL RD, STE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TWFG,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TWFG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 w:right="740" w:hanging="7"/>
        <w:spacing w:after="0" w:line="280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ind w:left="527"/>
        <w:spacing w:after="0"/>
        <w:tabs>
          <w:tab w:leader="none" w:pos="172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18110" cy="952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2"/>
          <w:szCs w:val="12"/>
          <w:color w:val="auto"/>
        </w:rPr>
        <w:t xml:space="preserve">   10% Owner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7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96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President and CEO</w:t>
      </w:r>
    </w:p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3" w:space="720"/>
            <w:col w:w="3347"/>
          </w:cols>
          <w:pgMar w:left="460" w:top="213" w:right="359" w:bottom="0" w:gutter="0" w:footer="0" w:header="0"/>
          <w:type w:val="continuous"/>
        </w:sectPr>
      </w:pPr>
    </w:p>
    <w:p>
      <w:pPr>
        <w:spacing w:after="0" w:line="7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9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restart"/>
          </w:tcPr>
          <w:p>
            <w:pPr>
              <w:jc w:val="center"/>
              <w:ind w:right="3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77380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WOODLANDS</w:t>
            </w: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jc w:val="center"/>
              <w:ind w:left="6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jc w:val="center"/>
              <w:ind w:left="796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529,568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33,364,242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264,784</w:t>
            </w: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264,784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0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5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wife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264,784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MCB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C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06/05/2026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6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264,784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 RFB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ind w:right="5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91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1"/>
              </w:rPr>
              <w:t>(1)(2)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529,568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529,568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33,364,242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5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5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left="26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3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MCB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33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LLC Units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w w:val="85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5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C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264,784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By RFB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in TWFG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06/05/2026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264,784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33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8000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Holding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6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21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Bunch Richard F. III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-4256405</wp:posOffset>
            </wp:positionV>
            <wp:extent cx="28575" cy="36537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365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3" w:right="359" w:bottom="0" w:gutter="0" w:footer="0" w:header="0"/>
          <w:type w:val="continuous"/>
        </w:sectPr>
      </w:pP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TWFG, INC.</w:t>
      </w:r>
    </w:p>
    <w:p>
      <w:pPr>
        <w:sectPr>
          <w:pgSz w:w="11900" w:h="16838" w:orient="portrait"/>
          <w:cols w:equalWidth="0" w:num="1">
            <w:col w:w="11080"/>
          </w:cols>
          <w:pgMar w:left="460" w:top="213" w:right="359" w:bottom="0" w:gutter="0" w:footer="0" w:header="0"/>
          <w:type w:val="continuous"/>
        </w:sectPr>
      </w:pPr>
    </w:p>
    <w:bookmarkStart w:id="1" w:name="page2"/>
    <w:bookmarkEnd w:id="1"/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10055 GROGANS MILL RD, STE 500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-25400</wp:posOffset>
            </wp:positionH>
            <wp:positionV relativeFrom="paragraph">
              <wp:posOffset>-107950</wp:posOffset>
            </wp:positionV>
            <wp:extent cx="2811780" cy="2799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279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77380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WOODLANDS</w:t>
            </w: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spacing w:after="0" w:line="21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8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Bunch Family Holdings, LLC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TWFG ,INC.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10055 GROGANS MILL RD, SUITE 500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THE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77380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WOODLANDS</w:t>
            </w: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 w:hanging="4"/>
        <w:spacing w:after="0" w:line="276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June 5, 2026, Bunch Family Holdings LLC (the "LLC") transferred 264,784 common units of TWFG Holding Company, LLC, together with the corresponding shares of Class C Common Stock of TWFG, Inc., to Richard F. Bunch III. On the same date, Mr. Bunch transferred such common units and corresponding shares to MCB Spousal Lifetime Trust U/T/A 6/19/2025, Michelle C. Bunch, Trustee ("MCB Trust").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20" w:hanging="4"/>
        <w:spacing w:after="0" w:line="276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June 5, 2026, Bunch Family Holdings LLC transferred 264,784 common units of TWFG Holding Company, LLC, together with the corresponding shares of Class C Common Stock of TWFG, Inc., to Michelle C. Bunch. On the same date, Ms. Bunch transferred such common units and corresponding shares to RFB Spousal Lifetime Trust U/T/A 8/25/2025, Richard F. Bunch III, Trustee ("RFB Trust").</w:t>
      </w:r>
    </w:p>
    <w:p>
      <w:pPr>
        <w:spacing w:after="0" w:line="4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hanging="4"/>
        <w:spacing w:after="0" w:line="276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LLC Unit of TWFG Holding held by the Reporting Person is exchangeable for shares of Class A Common Stock of TWFG, Inc. on a one-for-one basis, and, upon such exchange, an equivalent number of shares of Class C shares of TWFG, Inc. held by the Reporting Person will be cancelled.</w:t>
      </w:r>
    </w:p>
    <w:p>
      <w:pPr>
        <w:sectPr>
          <w:pgSz w:w="11900" w:h="16838" w:orient="portrait"/>
          <w:cols w:equalWidth="0" w:num="1">
            <w:col w:w="10860"/>
          </w:cols>
          <w:pgMar w:left="480" w:top="127" w:right="559" w:bottom="1440" w:gutter="0" w:footer="0" w:header="0"/>
        </w:sectPr>
      </w:pP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Julie E. Benes,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-5715</wp:posOffset>
            </wp:positionV>
            <wp:extent cx="1264285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in-Fact for Richard F. Bunch III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-5715</wp:posOffset>
            </wp:positionV>
            <wp:extent cx="1304290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Julie E. Benes,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-5715</wp:posOffset>
            </wp:positionV>
            <wp:extent cx="1264285" cy="76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 for Bunch Family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-12700</wp:posOffset>
            </wp:positionV>
            <wp:extent cx="1042670" cy="76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Holdings,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-12700</wp:posOffset>
            </wp:positionV>
            <wp:extent cx="619760" cy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7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-5715</wp:posOffset>
            </wp:positionV>
            <wp:extent cx="466090" cy="76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-5715</wp:posOffset>
            </wp:positionV>
            <wp:extent cx="466090" cy="76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9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080"/>
          </w:cols>
          <w:pgMar w:left="480" w:top="127" w:right="559" w:bottom="1440" w:gutter="0" w:footer="0" w:header="0"/>
          <w:type w:val="continuous"/>
        </w:sect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20" w:right="3700" w:hanging="4"/>
        <w:spacing w:after="0" w:line="323" w:lineRule="auto"/>
        <w:tabs>
          <w:tab w:leader="none" w:pos="15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60"/>
      </w:cols>
      <w:pgMar w:left="480" w:top="127" w:right="5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13" Type="http://schemas.openxmlformats.org/officeDocument/2006/relationships/hyperlink" Target="http://www.sec.gov/cgi-bin/browse-edgar?action=getcompany&amp;CIK=0002028282" TargetMode="External"/><Relationship Id="rId14" Type="http://schemas.openxmlformats.org/officeDocument/2006/relationships/hyperlink" Target="http://www.sec.gov/cgi-bin/browse-edgar?action=getcompany&amp;CIK=0002007596" TargetMode="External"/><Relationship Id="rId18" Type="http://schemas.openxmlformats.org/officeDocument/2006/relationships/hyperlink" Target="http://www.sec.gov/cgi-bin/browse-edgar?action=getcompany&amp;CIK=00020284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2026-06-09T16:39:30Z</dcterms:created>
  <dcterms:modified xsi:type="dcterms:W3CDTF">2026-06-09T16:39:30Z</dcterms:modified>
</cp:coreProperties>
</file>