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28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283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5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6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DOAK MICHAEL</w:t>
              </w:r>
            </w:hyperlink>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TWFG,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TWFG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2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640" w:type="dxa"/>
            <w:vAlign w:val="bottom"/>
            <w:tcBorders>
              <w:bottom w:val="single" w:sz="8" w:color="0000EE"/>
            </w:tcBorders>
            <w:gridSpan w:val="2"/>
            <w:vMerge w:val="continue"/>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20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2000" w:type="dxa"/>
            <w:vAlign w:val="bottom"/>
            <w:vMerge w:val="restart"/>
          </w:tcPr>
          <w:p>
            <w:pPr>
              <w:ind w:left="8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000" w:type="dxa"/>
            <w:vAlign w:val="bottom"/>
            <w:vMerge w:val="continue"/>
          </w:tcPr>
          <w:p>
            <w:pPr>
              <w:spacing w:after="0"/>
              <w:rPr>
                <w:sz w:val="8"/>
                <w:szCs w:val="8"/>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2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10055 GROGANS MILL RD, SUITE 500</w:t>
            </w:r>
          </w:p>
        </w:tc>
        <w:tc>
          <w:tcPr>
            <w:tcW w:w="1180" w:type="dxa"/>
            <w:vAlign w:val="bottom"/>
            <w:gridSpan w:val="3"/>
            <w:vMerge w:val="continue"/>
          </w:tcPr>
          <w:p>
            <w:pPr>
              <w:spacing w:after="0"/>
              <w:rPr>
                <w:sz w:val="11"/>
                <w:szCs w:val="11"/>
                <w:color w:val="auto"/>
              </w:rPr>
            </w:pPr>
          </w:p>
        </w:tc>
        <w:tc>
          <w:tcPr>
            <w:tcW w:w="2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20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953" w:gutter="0" w:footer="0" w:header="0"/>
          <w:type w:val="continuous"/>
        </w:sectPr>
      </w:pPr>
    </w:p>
    <w:p>
      <w:pPr>
        <w:ind w:left="120"/>
        <w:spacing w:after="0" w:line="188" w:lineRule="auto"/>
        <w:tabs>
          <w:tab w:leader="none" w:pos="132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THE</w:t>
      </w:r>
      <w:r>
        <w:rPr>
          <w:sz w:val="20"/>
          <w:szCs w:val="20"/>
          <w:color w:val="auto"/>
        </w:rPr>
        <w:tab/>
      </w:r>
      <w:r>
        <w:rPr>
          <w:rFonts w:ascii="Times New Roman" w:cs="Times New Roman" w:eastAsia="Times New Roman" w:hAnsi="Times New Roman"/>
          <w:sz w:val="10"/>
          <w:szCs w:val="10"/>
          <w:color w:val="0000FF"/>
        </w:rPr>
        <w:t>TX</w:t>
      </w:r>
      <w:r>
        <w:rPr>
          <w:sz w:val="20"/>
          <w:szCs w:val="20"/>
          <w:color w:val="auto"/>
        </w:rPr>
        <w:tab/>
      </w:r>
      <w:r>
        <w:rPr>
          <w:rFonts w:ascii="Times New Roman" w:cs="Times New Roman" w:eastAsia="Times New Roman" w:hAnsi="Times New Roman"/>
          <w:sz w:val="14"/>
          <w:szCs w:val="14"/>
          <w:color w:val="0000FF"/>
        </w:rPr>
        <w:t>77380</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WOODLANDS</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95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10,117</w:t>
            </w:r>
            <w:r>
              <w:rPr>
                <w:rFonts w:ascii="Times New Roman" w:cs="Times New Roman" w:eastAsia="Times New Roman" w:hAnsi="Times New Roman"/>
                <w:sz w:val="22"/>
                <w:szCs w:val="22"/>
                <w:color w:val="008000"/>
                <w:w w:val="93"/>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16,500</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18"/>
                <w:szCs w:val="18"/>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19.33</w:t>
            </w:r>
          </w:p>
        </w:tc>
        <w:tc>
          <w:tcPr>
            <w:tcW w:w="120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707,228</w:t>
            </w:r>
            <w:r>
              <w:rPr>
                <w:rFonts w:ascii="Times New Roman" w:cs="Times New Roman" w:eastAsia="Times New Roman" w:hAnsi="Times New Roman"/>
                <w:sz w:val="22"/>
                <w:szCs w:val="22"/>
                <w:color w:val="008000"/>
                <w:w w:val="96"/>
                <w:vertAlign w:val="superscript"/>
              </w:rPr>
              <w:t>(2)</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16,500</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18"/>
                <w:szCs w:val="18"/>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19.25</w:t>
            </w:r>
          </w:p>
        </w:tc>
        <w:tc>
          <w:tcPr>
            <w:tcW w:w="120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723,728</w:t>
            </w:r>
            <w:r>
              <w:rPr>
                <w:rFonts w:ascii="Times New Roman" w:cs="Times New Roman" w:eastAsia="Times New Roman" w:hAnsi="Times New Roman"/>
                <w:sz w:val="22"/>
                <w:szCs w:val="22"/>
                <w:color w:val="008000"/>
                <w:w w:val="96"/>
                <w:vertAlign w:val="superscript"/>
              </w:rPr>
              <w:t>(2)</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A Common Stock reported herein include 4,000 restricted stock units ("RSUs") previously granted to the reporting person in his capacity as a director of the issuer. The RSUs vest in full on the first anniversary of their grant date, subject to his continued service as a director through the vesting date.</w:t>
      </w:r>
    </w:p>
    <w:p>
      <w:pPr>
        <w:spacing w:after="0" w:line="7" w:lineRule="exact"/>
        <w:rPr>
          <w:rFonts w:ascii="Times New Roman" w:cs="Times New Roman" w:eastAsia="Times New Roman" w:hAnsi="Times New Roman"/>
          <w:sz w:val="13"/>
          <w:szCs w:val="13"/>
          <w:color w:val="008000"/>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714,277 shares of Class A Common Stock reported herein are held directly by Griffin Highline Capital LLC. Mr. Michael Doak is the Chief Executive Officer, Co-Chairman and Manager of Griffin Highline Capital LLC and has sole voting and dispositive power over the shares held by Griffin Highline Capital LLC. 9,451 shares of Class A Common Stock reported herein are directly held by Dallas Specialty Insurance Company, which is controlled by Griffin Highline Capital LLC. Mr. Doak disclaims beneficial ownership of any units or shares owned by either Griffin Highline Capital LLC or Dallas Specialty Insurance Company, except to the extent of his pecuniary interests therein.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Julie E. Benes, as Attorney- </w:t>
      </w:r>
      <w:r>
        <w:rPr>
          <w:rFonts w:ascii="Times New Roman" w:cs="Times New Roman" w:eastAsia="Times New Roman" w:hAnsi="Times New Roman"/>
          <w:sz w:val="34"/>
          <w:szCs w:val="34"/>
          <w:color w:val="0000FF"/>
          <w:vertAlign w:val="subscript"/>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Michael Doak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20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2077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1672" TargetMode="External"/><Relationship Id="rId14" Type="http://schemas.openxmlformats.org/officeDocument/2006/relationships/hyperlink" Target="http://www.sec.gov/cgi-bin/browse-edgar?action=getcompany&amp;CIK=00020075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2026-06-02T16:20:37Z</dcterms:created>
  <dcterms:modified xsi:type="dcterms:W3CDTF">2026-06-02T16:20:37Z</dcterms:modified>
</cp:coreProperties>
</file>